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687E7" w14:textId="77777777" w:rsidR="0036540C" w:rsidRPr="00EA0C66" w:rsidRDefault="0036540C" w:rsidP="003A4D7D">
      <w:pPr>
        <w:pStyle w:val="Heading1"/>
        <w:jc w:val="center"/>
        <w:rPr>
          <w:rFonts w:eastAsia="Aptos"/>
        </w:rPr>
      </w:pPr>
      <w:r>
        <w:rPr>
          <w:rFonts w:eastAsia="Aptos"/>
          <w:lang w:val="ga"/>
        </w:rPr>
        <w:t>Aguisín 1: Dul Chun Cinn an Chláir Taighde</w:t>
      </w:r>
    </w:p>
    <w:p w14:paraId="18484791" w14:textId="77777777" w:rsidR="0036540C" w:rsidRDefault="0036540C" w:rsidP="003A4D7D">
      <w:pPr>
        <w:pStyle w:val="Heading1"/>
        <w:jc w:val="center"/>
        <w:rPr>
          <w:rFonts w:eastAsia="Aptos"/>
          <w:lang w:val="ga"/>
        </w:rPr>
      </w:pPr>
      <w:r>
        <w:rPr>
          <w:rFonts w:eastAsia="Aptos"/>
          <w:lang w:val="ga"/>
        </w:rPr>
        <w:t>Iúil 2024 – Meán Fómhair 2026</w:t>
      </w:r>
    </w:p>
    <w:p w14:paraId="565FD384" w14:textId="77777777" w:rsidR="003A4D7D" w:rsidRPr="003A4D7D" w:rsidRDefault="003A4D7D" w:rsidP="003A4D7D">
      <w:pPr>
        <w:framePr w:hSpace="180" w:wrap="around" w:vAnchor="text" w:hAnchor="page" w:x="3421" w:y="252"/>
        <w:spacing w:line="240" w:lineRule="auto"/>
        <w:suppressOverlap/>
        <w:rPr>
          <w:rFonts w:eastAsia="Aptos" w:cs="Arial"/>
          <w:b/>
          <w:bCs/>
          <w:sz w:val="28"/>
          <w:szCs w:val="28"/>
        </w:rPr>
      </w:pPr>
      <w:r>
        <w:rPr>
          <w:rFonts w:eastAsia="Aptos" w:cs="Arial"/>
          <w:b/>
          <w:bCs/>
          <w:sz w:val="28"/>
          <w:szCs w:val="28"/>
          <w:lang w:val="ga"/>
        </w:rPr>
        <w:t>Bosca 1: Na príomhthorthaí go dtí seo</w:t>
      </w:r>
    </w:p>
    <w:p w14:paraId="4A986AF6" w14:textId="77777777" w:rsidR="003A4D7D" w:rsidRDefault="003A4D7D" w:rsidP="0036540C">
      <w:pPr>
        <w:spacing w:line="240" w:lineRule="auto"/>
        <w:jc w:val="center"/>
        <w:rPr>
          <w:rFonts w:eastAsia="Aptos" w:cs="Arial"/>
          <w:b/>
          <w:bCs/>
          <w:sz w:val="28"/>
          <w:szCs w:val="28"/>
          <w:lang w:val="ga"/>
        </w:rPr>
      </w:pPr>
    </w:p>
    <w:p w14:paraId="29985181" w14:textId="77777777" w:rsidR="0036540C" w:rsidRPr="00EA0C66" w:rsidRDefault="0036540C" w:rsidP="0036540C">
      <w:pPr>
        <w:jc w:val="center"/>
        <w:rPr>
          <w:rFonts w:eastAsia="Aptos" w:cs="Arial"/>
          <w:b/>
          <w:bCs/>
        </w:rPr>
      </w:pPr>
      <w:r>
        <w:rPr>
          <w:rFonts w:eastAsia="Aptos" w:cs="Arial"/>
          <w:b/>
          <w:bCs/>
          <w:noProof/>
          <w:lang w:val="ga"/>
        </w:rPr>
        <mc:AlternateContent>
          <mc:Choice Requires="wps">
            <w:drawing>
              <wp:inline distT="0" distB="0" distL="0" distR="0" wp14:anchorId="7C63C649" wp14:editId="1ABAE05F">
                <wp:extent cx="6128532" cy="4570763"/>
                <wp:effectExtent l="19050" t="19050" r="24765"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532" cy="4570763"/>
                        </a:xfrm>
                        <a:prstGeom prst="rect">
                          <a:avLst/>
                        </a:prstGeom>
                        <a:solidFill>
                          <a:srgbClr val="FFFFFF"/>
                        </a:solidFill>
                        <a:ln w="28575">
                          <a:solidFill>
                            <a:schemeClr val="accent1"/>
                          </a:solidFill>
                          <a:miter lim="800000"/>
                          <a:headEnd/>
                          <a:tailEnd/>
                        </a:ln>
                      </wps:spPr>
                      <wps:txbx>
                        <w:txbxContent>
                          <w:p w14:paraId="16D51679" w14:textId="77777777" w:rsidR="0036540C" w:rsidRPr="00EB31D2" w:rsidRDefault="0036540C" w:rsidP="0036540C">
                            <w:pPr>
                              <w:numPr>
                                <w:ilvl w:val="0"/>
                                <w:numId w:val="35"/>
                              </w:numPr>
                              <w:spacing w:line="278" w:lineRule="auto"/>
                              <w:rPr>
                                <w:rFonts w:eastAsia="Aptos" w:cs="Arial"/>
                              </w:rPr>
                            </w:pPr>
                            <w:r>
                              <w:rPr>
                                <w:rFonts w:eastAsia="Aptos" w:cs="Arial"/>
                                <w:lang w:val="ga"/>
                              </w:rPr>
                              <w:t>Seoladh an Staidéar Náisiúnta Toghcháin agus Daonlathais (NEDS), agus cuireadh 8 staidéar i gcrích go dtí seo.</w:t>
                            </w:r>
                          </w:p>
                          <w:p w14:paraId="07CBDF0D" w14:textId="77777777" w:rsidR="0036540C" w:rsidRPr="00EB31D2" w:rsidRDefault="0036540C" w:rsidP="0036540C">
                            <w:pPr>
                              <w:numPr>
                                <w:ilvl w:val="0"/>
                                <w:numId w:val="35"/>
                              </w:numPr>
                              <w:spacing w:line="278" w:lineRule="auto"/>
                              <w:rPr>
                                <w:rFonts w:eastAsia="Aptos" w:cs="Arial"/>
                              </w:rPr>
                            </w:pPr>
                            <w:r>
                              <w:rPr>
                                <w:rFonts w:eastAsia="Aptos" w:cs="Arial"/>
                                <w:lang w:val="ga"/>
                              </w:rPr>
                              <w:t>Foilsíodh taighde agus moltaí don Rialtas maidir le seoltaí na n-iarrthóirí ar an bpáipéar ballóide.</w:t>
                            </w:r>
                          </w:p>
                          <w:p w14:paraId="3338A6F4" w14:textId="77777777" w:rsidR="0036540C" w:rsidRPr="00EB31D2" w:rsidRDefault="0036540C" w:rsidP="0036540C">
                            <w:pPr>
                              <w:numPr>
                                <w:ilvl w:val="0"/>
                                <w:numId w:val="35"/>
                              </w:numPr>
                              <w:spacing w:line="278" w:lineRule="auto"/>
                              <w:rPr>
                                <w:rFonts w:eastAsia="Aptos" w:cs="Arial"/>
                              </w:rPr>
                            </w:pPr>
                            <w:r>
                              <w:rPr>
                                <w:rFonts w:eastAsia="Aptos" w:cs="Arial"/>
                                <w:lang w:val="ga"/>
                              </w:rPr>
                              <w:t>Rinneadh agus foilsíodh cúig Athbhreithniú i ndiaidh Imeacht Toghcháin (PEER), a bhain le gach imeacht toghcháin ó 2024 i leith.</w:t>
                            </w:r>
                          </w:p>
                          <w:p w14:paraId="1F699F15" w14:textId="77777777" w:rsidR="0036540C" w:rsidRPr="00EB31D2" w:rsidRDefault="0036540C" w:rsidP="0036540C">
                            <w:pPr>
                              <w:numPr>
                                <w:ilvl w:val="0"/>
                                <w:numId w:val="35"/>
                              </w:numPr>
                              <w:spacing w:line="278" w:lineRule="auto"/>
                              <w:rPr>
                                <w:rFonts w:eastAsia="Aptos" w:cs="Arial"/>
                              </w:rPr>
                            </w:pPr>
                            <w:r>
                              <w:rPr>
                                <w:rFonts w:eastAsia="Aptos" w:cs="Arial"/>
                                <w:lang w:val="ga"/>
                              </w:rPr>
                              <w:t>Coimisiúnaíodh agus foilsíodh taighde ar phóstaeir thoghcháin agus cuireadh moltaí faoi bhráid an Rialtais.</w:t>
                            </w:r>
                          </w:p>
                          <w:p w14:paraId="3208A433" w14:textId="77777777" w:rsidR="0036540C" w:rsidRPr="00EB31D2" w:rsidRDefault="0036540C" w:rsidP="0036540C">
                            <w:pPr>
                              <w:numPr>
                                <w:ilvl w:val="0"/>
                                <w:numId w:val="35"/>
                              </w:numPr>
                              <w:spacing w:line="278" w:lineRule="auto"/>
                              <w:rPr>
                                <w:rFonts w:eastAsia="Aptos" w:cs="Arial"/>
                              </w:rPr>
                            </w:pPr>
                            <w:r>
                              <w:rPr>
                                <w:rFonts w:eastAsia="Aptos" w:cs="Arial"/>
                                <w:lang w:val="ga"/>
                              </w:rPr>
                              <w:t>Foilsíodh Tuarascáil Taighde ar Rannpháirteachas agus Ionchuimsitheacht Toghchán.</w:t>
                            </w:r>
                          </w:p>
                          <w:p w14:paraId="108FFB84" w14:textId="77777777" w:rsidR="0036540C" w:rsidRPr="00EB31D2" w:rsidRDefault="0036540C" w:rsidP="0036540C">
                            <w:pPr>
                              <w:numPr>
                                <w:ilvl w:val="0"/>
                                <w:numId w:val="35"/>
                              </w:numPr>
                              <w:spacing w:line="278" w:lineRule="auto"/>
                              <w:rPr>
                                <w:rFonts w:eastAsia="Aptos" w:cs="Arial"/>
                              </w:rPr>
                            </w:pPr>
                            <w:r>
                              <w:rPr>
                                <w:rFonts w:eastAsia="Aptos" w:cs="Arial"/>
                                <w:lang w:val="ga"/>
                              </w:rPr>
                              <w:t>Coimisiúnaíodh taighde ar Anailís Spásúil ar Shonraí maidir le Líon na Vótálaithe a Chaith Vóta, an Aois Vótála a Laghdú, Postvótáil agus Vótáil Roimh Ré agus Rannpháirteachas Toghchán i gCorrthoghcháin 2026, agus tá dul chun cinn maith déanta orthu.</w:t>
                            </w:r>
                          </w:p>
                          <w:p w14:paraId="7EB0B943" w14:textId="77777777" w:rsidR="0036540C" w:rsidRPr="00EB31D2" w:rsidRDefault="0036540C" w:rsidP="0036540C">
                            <w:pPr>
                              <w:numPr>
                                <w:ilvl w:val="0"/>
                                <w:numId w:val="35"/>
                              </w:numPr>
                              <w:spacing w:line="278" w:lineRule="auto"/>
                              <w:rPr>
                                <w:rFonts w:eastAsia="Aptos" w:cs="Arial"/>
                              </w:rPr>
                            </w:pPr>
                            <w:r>
                              <w:rPr>
                                <w:rFonts w:eastAsia="Aptos" w:cs="Arial"/>
                                <w:lang w:val="ga"/>
                              </w:rPr>
                              <w:t>Tá athbhreithniú ar an Acht Toghcháin, 1997 ar siúl, agus próiseas comhairliúcháin ar bun faoi láthair.</w:t>
                            </w:r>
                          </w:p>
                          <w:p w14:paraId="5CC03606" w14:textId="77777777" w:rsidR="0036540C" w:rsidRPr="00EB31D2" w:rsidRDefault="0036540C" w:rsidP="0036540C">
                            <w:pPr>
                              <w:pStyle w:val="ListParagraph"/>
                              <w:numPr>
                                <w:ilvl w:val="0"/>
                                <w:numId w:val="35"/>
                              </w:numPr>
                              <w:spacing w:line="278" w:lineRule="auto"/>
                            </w:pPr>
                            <w:r>
                              <w:rPr>
                                <w:rFonts w:eastAsia="Aptos" w:cs="Arial"/>
                                <w:lang w:val="ga"/>
                              </w:rPr>
                              <w:t>Forbraíodh Comhpháirtíochtaí Taighde agus tá siad ar bun.</w:t>
                            </w:r>
                          </w:p>
                        </w:txbxContent>
                      </wps:txbx>
                      <wps:bodyPr rot="0" vert="horz" wrap="square" lIns="91440" tIns="45720" rIns="91440" bIns="45720" anchor="t" anchorCtr="0">
                        <a:noAutofit/>
                      </wps:bodyPr>
                    </wps:wsp>
                  </a:graphicData>
                </a:graphic>
              </wp:inline>
            </w:drawing>
          </mc:Choice>
          <mc:Fallback>
            <w:pict>
              <v:shapetype w14:anchorId="7C63C649" id="_x0000_t202" coordsize="21600,21600" o:spt="202" path="m,l,21600r21600,l21600,xe">
                <v:stroke joinstyle="miter"/>
                <v:path gradientshapeok="t" o:connecttype="rect"/>
              </v:shapetype>
              <v:shape id="Text Box 2" o:spid="_x0000_s1026" type="#_x0000_t202" style="width:482.55pt;height:3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" strokecolor="#004f9f [3204]" strokeweight="2.25pt">
                <v:textbox>
                  <w:txbxContent>
                    <w:p w14:paraId="16D51679" w14:textId="77777777" w:rsidR="0036540C" w:rsidRPr="00EB31D2" w:rsidRDefault="0036540C" w:rsidP="0036540C">
                      <w:pPr>
                        <w:numPr>
                          <w:ilvl w:val="0"/>
                          <w:numId w:val="35"/>
                        </w:numPr>
                        <w:spacing w:line="278" w:lineRule="auto"/>
                        <w:rPr>
                          <w:rFonts w:eastAsia="Aptos" w:cs="Arial"/>
                        </w:rPr>
                      </w:pPr>
                      <w:r>
                        <w:rPr>
                          <w:rFonts w:eastAsia="Aptos" w:cs="Arial"/>
                          <w:lang w:val="ga"/>
                        </w:rPr>
                        <w:t>Seoladh an Staidéar Náisiúnta Toghcháin agus Daonlathais (NEDS), agus cuireadh 8 staidéar i gcrích go dtí seo.</w:t>
                      </w:r>
                    </w:p>
                    <w:p w14:paraId="07CBDF0D" w14:textId="77777777" w:rsidR="0036540C" w:rsidRPr="00EB31D2" w:rsidRDefault="0036540C" w:rsidP="0036540C">
                      <w:pPr>
                        <w:numPr>
                          <w:ilvl w:val="0"/>
                          <w:numId w:val="35"/>
                        </w:numPr>
                        <w:spacing w:line="278" w:lineRule="auto"/>
                        <w:rPr>
                          <w:rFonts w:eastAsia="Aptos" w:cs="Arial"/>
                        </w:rPr>
                      </w:pPr>
                      <w:r>
                        <w:rPr>
                          <w:rFonts w:eastAsia="Aptos" w:cs="Arial"/>
                          <w:lang w:val="ga"/>
                        </w:rPr>
                        <w:t>Foilsíodh taighde agus moltaí don Rialtas maidir le seoltaí na n-iarrthóirí ar an bpáipéar ballóide.</w:t>
                      </w:r>
                    </w:p>
                    <w:p w14:paraId="3338A6F4" w14:textId="77777777" w:rsidR="0036540C" w:rsidRPr="00EB31D2" w:rsidRDefault="0036540C" w:rsidP="0036540C">
                      <w:pPr>
                        <w:numPr>
                          <w:ilvl w:val="0"/>
                          <w:numId w:val="35"/>
                        </w:numPr>
                        <w:spacing w:line="278" w:lineRule="auto"/>
                        <w:rPr>
                          <w:rFonts w:eastAsia="Aptos" w:cs="Arial"/>
                        </w:rPr>
                      </w:pPr>
                      <w:r>
                        <w:rPr>
                          <w:rFonts w:eastAsia="Aptos" w:cs="Arial"/>
                          <w:lang w:val="ga"/>
                        </w:rPr>
                        <w:t>Rinneadh agus foilsíodh cúig Athbhreithniú i ndiaidh Imeacht Toghcháin (PEER), a bhain le gach imeacht toghcháin ó 2024 i leith.</w:t>
                      </w:r>
                    </w:p>
                    <w:p w14:paraId="1F699F15" w14:textId="77777777" w:rsidR="0036540C" w:rsidRPr="00EB31D2" w:rsidRDefault="0036540C" w:rsidP="0036540C">
                      <w:pPr>
                        <w:numPr>
                          <w:ilvl w:val="0"/>
                          <w:numId w:val="35"/>
                        </w:numPr>
                        <w:spacing w:line="278" w:lineRule="auto"/>
                        <w:rPr>
                          <w:rFonts w:eastAsia="Aptos" w:cs="Arial"/>
                        </w:rPr>
                      </w:pPr>
                      <w:r>
                        <w:rPr>
                          <w:rFonts w:eastAsia="Aptos" w:cs="Arial"/>
                          <w:lang w:val="ga"/>
                        </w:rPr>
                        <w:t>Coimisiúnaíodh agus foilsíodh taighde ar phóstaeir thoghcháin agus cuireadh moltaí faoi bhráid an Rialtais.</w:t>
                      </w:r>
                    </w:p>
                    <w:p w14:paraId="3208A433" w14:textId="77777777" w:rsidR="0036540C" w:rsidRPr="00EB31D2" w:rsidRDefault="0036540C" w:rsidP="0036540C">
                      <w:pPr>
                        <w:numPr>
                          <w:ilvl w:val="0"/>
                          <w:numId w:val="35"/>
                        </w:numPr>
                        <w:spacing w:line="278" w:lineRule="auto"/>
                        <w:rPr>
                          <w:rFonts w:eastAsia="Aptos" w:cs="Arial"/>
                        </w:rPr>
                      </w:pPr>
                      <w:r>
                        <w:rPr>
                          <w:rFonts w:eastAsia="Aptos" w:cs="Arial"/>
                          <w:lang w:val="ga"/>
                        </w:rPr>
                        <w:t>Foilsíodh Tuarascáil Taighde ar Rannpháirteachas agus Ionchuimsitheacht Toghchán.</w:t>
                      </w:r>
                    </w:p>
                    <w:p w14:paraId="108FFB84" w14:textId="77777777" w:rsidR="0036540C" w:rsidRPr="00EB31D2" w:rsidRDefault="0036540C" w:rsidP="0036540C">
                      <w:pPr>
                        <w:numPr>
                          <w:ilvl w:val="0"/>
                          <w:numId w:val="35"/>
                        </w:numPr>
                        <w:spacing w:line="278" w:lineRule="auto"/>
                        <w:rPr>
                          <w:rFonts w:eastAsia="Aptos" w:cs="Arial"/>
                        </w:rPr>
                      </w:pPr>
                      <w:r>
                        <w:rPr>
                          <w:rFonts w:eastAsia="Aptos" w:cs="Arial"/>
                          <w:lang w:val="ga"/>
                        </w:rPr>
                        <w:t>Coimisiúnaíodh taighde ar Anailís Spásúil ar Shonraí maidir le Líon na Vótálaithe a Chaith Vóta, an Aois Vótála a Laghdú, Postvótáil agus Vótáil Roimh Ré agus Rannpháirteachas Toghchán i gCorrthoghcháin 2026, agus tá dul chun cinn maith déanta orthu.</w:t>
                      </w:r>
                    </w:p>
                    <w:p w14:paraId="7EB0B943" w14:textId="77777777" w:rsidR="0036540C" w:rsidRPr="00EB31D2" w:rsidRDefault="0036540C" w:rsidP="0036540C">
                      <w:pPr>
                        <w:numPr>
                          <w:ilvl w:val="0"/>
                          <w:numId w:val="35"/>
                        </w:numPr>
                        <w:spacing w:line="278" w:lineRule="auto"/>
                        <w:rPr>
                          <w:rFonts w:eastAsia="Aptos" w:cs="Arial"/>
                        </w:rPr>
                      </w:pPr>
                      <w:r>
                        <w:rPr>
                          <w:rFonts w:eastAsia="Aptos" w:cs="Arial"/>
                          <w:lang w:val="ga"/>
                        </w:rPr>
                        <w:t>Tá athbhreithniú ar an Acht Toghcháin, 1997 ar siúl, agus próiseas comhairliúcháin ar bun faoi láthair.</w:t>
                      </w:r>
                    </w:p>
                    <w:p w14:paraId="5CC03606" w14:textId="77777777" w:rsidR="0036540C" w:rsidRPr="00EB31D2" w:rsidRDefault="0036540C" w:rsidP="0036540C">
                      <w:pPr>
                        <w:pStyle w:val="ListParagraph"/>
                        <w:numPr>
                          <w:ilvl w:val="0"/>
                          <w:numId w:val="35"/>
                        </w:numPr>
                        <w:spacing w:line="278" w:lineRule="auto"/>
                      </w:pPr>
                      <w:r>
                        <w:rPr>
                          <w:rFonts w:eastAsia="Aptos" w:cs="Arial"/>
                          <w:lang w:val="ga"/>
                        </w:rPr>
                        <w:t>Forbraíodh Comhpháirtíochtaí Taighde agus tá siad ar bun.</w:t>
                      </w:r>
                    </w:p>
                  </w:txbxContent>
                </v:textbox>
                <w10:anchorlock/>
              </v:shape>
            </w:pict>
          </mc:Fallback>
        </mc:AlternateContent>
      </w:r>
    </w:p>
    <w:p w14:paraId="537B7C15" w14:textId="77777777" w:rsidR="0036540C" w:rsidRPr="00EA0C66" w:rsidRDefault="0036540C" w:rsidP="0036540C">
      <w:pPr>
        <w:jc w:val="both"/>
        <w:rPr>
          <w:rFonts w:eastAsia="Aptos" w:cs="Arial"/>
        </w:rPr>
      </w:pPr>
    </w:p>
    <w:p w14:paraId="435410A3" w14:textId="48969075" w:rsidR="0036540C" w:rsidRPr="00EA0C66" w:rsidRDefault="003F5238" w:rsidP="00244C8B">
      <w:pPr>
        <w:rPr>
          <w:rFonts w:eastAsia="Aptos" w:cs="Arial"/>
        </w:rPr>
      </w:pPr>
      <w:r w:rsidRPr="005C37DD">
        <w:rPr>
          <w:rFonts w:cs="Arial"/>
          <w:noProof/>
          <w:szCs w:val="24"/>
          <w:lang w:val="ga"/>
        </w:rPr>
        <w:lastRenderedPageBreak/>
        <w:drawing>
          <wp:anchor distT="0" distB="0" distL="114300" distR="114300" simplePos="0" relativeHeight="251669504" behindDoc="0" locked="0" layoutInCell="1" allowOverlap="1" wp14:anchorId="11DC5A11" wp14:editId="2F544982">
            <wp:simplePos x="0" y="0"/>
            <wp:positionH relativeFrom="margin">
              <wp:posOffset>3181350</wp:posOffset>
            </wp:positionH>
            <wp:positionV relativeFrom="paragraph">
              <wp:posOffset>28575</wp:posOffset>
            </wp:positionV>
            <wp:extent cx="2457450" cy="3355340"/>
            <wp:effectExtent l="19050" t="19050" r="19050" b="16510"/>
            <wp:wrapSquare wrapText="bothSides"/>
            <wp:docPr id="1164724452" name="Picture 1" descr="Íomhá de leathanach clúdaigh Chlár Taighde 2024-2026 An Choimis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24452" name="Picture 1" descr="Íomhá de leathanach clúdaigh Chlár Taighde 2024-2026 An Choimisúin Toghcháin."/>
                    <pic:cNvPicPr/>
                  </pic:nvPicPr>
                  <pic:blipFill>
                    <a:blip r:embed="rId11">
                      <a:extLst>
                        <a:ext uri="{28A0092B-C50C-407E-A947-70E740481C1C}">
                          <a14:useLocalDpi xmlns:a14="http://schemas.microsoft.com/office/drawing/2010/main" val="0"/>
                        </a:ext>
                      </a:extLst>
                    </a:blip>
                    <a:stretch>
                      <a:fillRect/>
                    </a:stretch>
                  </pic:blipFill>
                  <pic:spPr>
                    <a:xfrm>
                      <a:off x="0" y="0"/>
                      <a:ext cx="2457450" cy="33553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6540C">
        <w:rPr>
          <w:rFonts w:eastAsia="Aptos" w:cs="Arial"/>
          <w:lang w:val="ga"/>
        </w:rPr>
        <w:t xml:space="preserve">Foráiltear in alt 64 den </w:t>
      </w:r>
      <w:r w:rsidR="0036540C">
        <w:rPr>
          <w:rFonts w:eastAsia="Aptos" w:cs="Arial"/>
          <w:i/>
          <w:iCs/>
          <w:lang w:val="ga"/>
        </w:rPr>
        <w:t>Acht um Athchóiriú Toghcháin, 2022</w:t>
      </w:r>
      <w:r w:rsidR="0036540C">
        <w:rPr>
          <w:rFonts w:eastAsia="Aptos" w:cs="Arial"/>
          <w:lang w:val="ga"/>
        </w:rPr>
        <w:t xml:space="preserve"> gur féidir leis an gCoimisiún Toghcháin taighde a choimisiúnú nó a dhéanamh ar bheartas agus nósanna imeachta toghcháin, ceisteanna a bhaineann le comhlíonadh a fheidhmeanna faoin Acht ina measc agus, ag eascairt as an taighde sin, go bhféadfaidh sé moltaí a dhéanamh don Aire agus don Rialtas de réir mar is cuí leis.</w:t>
      </w:r>
    </w:p>
    <w:p w14:paraId="0B0F2358" w14:textId="77777777" w:rsidR="0036540C" w:rsidRPr="00EA0C66" w:rsidRDefault="0036540C" w:rsidP="00244C8B">
      <w:pPr>
        <w:rPr>
          <w:rFonts w:eastAsia="Aptos" w:cs="Arial"/>
        </w:rPr>
      </w:pPr>
      <w:r>
        <w:rPr>
          <w:rFonts w:eastAsia="Aptos" w:cs="Arial"/>
          <w:lang w:val="ga"/>
        </w:rPr>
        <w:t xml:space="preserve">D’fhoilsigh an Coimisiún </w:t>
      </w:r>
      <w:r>
        <w:rPr>
          <w:rFonts w:eastAsia="Aptos" w:cs="Arial"/>
          <w:i/>
          <w:iCs/>
          <w:lang w:val="ga"/>
        </w:rPr>
        <w:t>Clár Taighde 2024–2026</w:t>
      </w:r>
      <w:r>
        <w:rPr>
          <w:rFonts w:eastAsia="Aptos" w:cs="Arial"/>
          <w:lang w:val="ga"/>
        </w:rPr>
        <w:t xml:space="preserve">, a chéad chlár taighde, ar an 10 Iúil 2024, i ndiaidh dréacht-chlár taighde a fhoilsiú agus tréimhse comhairliúcháin phoiblí a reáchtáil. Eagraíodh an Clár Taighde de réir cúig shnáithe théamacha agus sainaithníodh réimse tionscadail tosaíochta i ngach snáithe le tosú idir 2024 agus 2026. Roghnaíodh na tionscadail sin tar éis dul i gcomhairle le Grúpa Comhairleach Taighde an Choimisiúin, agus tar éis aighneachtaí a fuarthas mar chuid den phróiseas comhairliúcháin phoiblí a mheas. </w:t>
      </w:r>
    </w:p>
    <w:p w14:paraId="5ECBB08C" w14:textId="77777777" w:rsidR="0036540C" w:rsidRPr="00EA0C66" w:rsidRDefault="0036540C" w:rsidP="00244C8B">
      <w:pPr>
        <w:rPr>
          <w:rFonts w:eastAsia="Aptos" w:cs="Arial"/>
        </w:rPr>
      </w:pPr>
      <w:r>
        <w:rPr>
          <w:rFonts w:eastAsia="Aptos" w:cs="Arial"/>
          <w:lang w:val="ga"/>
        </w:rPr>
        <w:t>Agus muid ag teannadh le deireadh an Chláir Taighde sin, leagaimid amach thíos an dul chun ar cinn obair thaighde an Choimisiúin go dtí seo.</w:t>
      </w:r>
    </w:p>
    <w:p w14:paraId="4740D2EF" w14:textId="77777777" w:rsidR="0036540C" w:rsidRPr="00EA0C66" w:rsidRDefault="0036540C" w:rsidP="0036540C">
      <w:pPr>
        <w:jc w:val="both"/>
        <w:rPr>
          <w:rFonts w:eastAsia="Aptos" w:cs="Arial"/>
          <w:b/>
          <w:bCs/>
        </w:rPr>
      </w:pPr>
      <w:r>
        <w:rPr>
          <w:rFonts w:eastAsia="Aptos" w:cs="Arial"/>
          <w:b/>
          <w:bCs/>
          <w:noProof/>
          <w:lang w:val="ga"/>
        </w:rPr>
        <w:drawing>
          <wp:anchor distT="0" distB="0" distL="114300" distR="114300" simplePos="0" relativeHeight="251660288" behindDoc="1" locked="0" layoutInCell="1" allowOverlap="1" wp14:anchorId="4F246B90" wp14:editId="1A59888D">
            <wp:simplePos x="0" y="0"/>
            <wp:positionH relativeFrom="column">
              <wp:posOffset>74930</wp:posOffset>
            </wp:positionH>
            <wp:positionV relativeFrom="paragraph">
              <wp:posOffset>122555</wp:posOffset>
            </wp:positionV>
            <wp:extent cx="593090" cy="593090"/>
            <wp:effectExtent l="0" t="0" r="0" b="0"/>
            <wp:wrapSquare wrapText="bothSides"/>
            <wp:docPr id="110748465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84659" name="Picture 5">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14925" r="3602" b="2205"/>
                    <a:stretch>
                      <a:fillRect/>
                    </a:stretch>
                  </pic:blipFill>
                  <pic:spPr bwMode="auto">
                    <a:xfrm>
                      <a:off x="0" y="0"/>
                      <a:ext cx="593090" cy="593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E90021" w14:textId="77777777" w:rsidR="0036540C" w:rsidRPr="00244C8B" w:rsidRDefault="0036540C" w:rsidP="00265D2F">
      <w:pPr>
        <w:pStyle w:val="Heading2"/>
      </w:pPr>
      <w:r w:rsidRPr="00E50498">
        <w:rPr>
          <w:u w:val="single" w:color="E8AD00" w:themeColor="accent2"/>
        </w:rPr>
        <w:t>Snáithe A:</w:t>
      </w:r>
      <w:r w:rsidRPr="00244C8B">
        <w:rPr>
          <w:u w:color="E8AD00" w:themeColor="accent2"/>
        </w:rPr>
        <w:t xml:space="preserve"> </w:t>
      </w:r>
      <w:r w:rsidRPr="00244C8B">
        <w:t>Taighde suirbhé fadaimseartha agus bailiú sonraí</w:t>
      </w:r>
    </w:p>
    <w:p w14:paraId="31B6BBA5" w14:textId="77777777" w:rsidR="0036540C" w:rsidRPr="004619A1" w:rsidRDefault="0036540C" w:rsidP="0036540C">
      <w:pPr>
        <w:jc w:val="both"/>
        <w:rPr>
          <w:rFonts w:eastAsia="Aptos" w:cs="Arial"/>
          <w:sz w:val="8"/>
          <w:szCs w:val="8"/>
        </w:rPr>
      </w:pPr>
    </w:p>
    <w:p w14:paraId="4A49719F" w14:textId="77777777" w:rsidR="0036540C" w:rsidRPr="00EE2493" w:rsidRDefault="0036540C" w:rsidP="00244C8B">
      <w:pPr>
        <w:rPr>
          <w:rFonts w:eastAsia="Aptos" w:cs="Arial"/>
        </w:rPr>
      </w:pPr>
      <w:r>
        <w:rPr>
          <w:rFonts w:eastAsia="Aptos" w:cs="Arial"/>
          <w:lang w:val="ga"/>
        </w:rPr>
        <w:t xml:space="preserve">Mar thosaíocht luath, léirigh an Coimisiún tiomantas do </w:t>
      </w:r>
      <w:r>
        <w:rPr>
          <w:rFonts w:eastAsia="Aptos" w:cs="Arial"/>
          <w:b/>
          <w:bCs/>
          <w:lang w:val="ga"/>
        </w:rPr>
        <w:t xml:space="preserve">Staidéar Náisiúnta Toghcháin agus Daonlathais </w:t>
      </w:r>
      <w:r>
        <w:rPr>
          <w:rFonts w:eastAsia="Aptos" w:cs="Arial"/>
          <w:lang w:val="ga"/>
        </w:rPr>
        <w:t>(NEDS) a bhunú chun bonn eolais a chur faoina thionscadail agus a fheidhmeanna taighde níos leithne, agus ‘le go mbeidh eolas ar ardchaighdeán faoi staid ár ndaonlathais ar fáil ag páirtithe leasmhara, an pobal, na meáin agus an córas polaitiúil’.</w:t>
      </w:r>
    </w:p>
    <w:p w14:paraId="7E98C1F1" w14:textId="77777777" w:rsidR="0036540C" w:rsidRDefault="0036540C" w:rsidP="0036540C">
      <w:pPr>
        <w:jc w:val="center"/>
        <w:rPr>
          <w:rFonts w:eastAsia="Aptos" w:cs="Arial"/>
        </w:rPr>
      </w:pPr>
      <w:r>
        <w:rPr>
          <w:rFonts w:eastAsia="Aptos" w:cs="Arial"/>
          <w:noProof/>
          <w:lang w:val="ga"/>
        </w:rPr>
        <w:lastRenderedPageBreak/>
        <w:drawing>
          <wp:inline distT="0" distB="0" distL="0" distR="0" wp14:anchorId="72149995" wp14:editId="3695B1B3">
            <wp:extent cx="4494178" cy="2996119"/>
            <wp:effectExtent l="0" t="0" r="1905" b="0"/>
            <wp:docPr id="690937104" name="Picture 2" descr="Íomhá d’Art O’Leary, Príomhfheidhmeannach An Choimisiúin Toghcháin, ag labhairt ag imeacht de chuid an Staidéir Náisiúnta Toghcháin agus Daonlathais (NE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37104" name="Picture 2" descr="Íomhá d’Art O’Leary, Príomhfheidhmeannach An Choimisiúin Toghcháin, ag labhairt ag imeacht de chuid an Staidéir Náisiúnta Toghcháin agus Daonlathais (NED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94178" cy="2996119"/>
                    </a:xfrm>
                    <a:prstGeom prst="rect">
                      <a:avLst/>
                    </a:prstGeom>
                    <a:noFill/>
                    <a:ln>
                      <a:noFill/>
                    </a:ln>
                  </pic:spPr>
                </pic:pic>
              </a:graphicData>
            </a:graphic>
          </wp:inline>
        </w:drawing>
      </w:r>
    </w:p>
    <w:p w14:paraId="45552AF1" w14:textId="77777777" w:rsidR="0036540C" w:rsidRPr="00EA0C66" w:rsidRDefault="0036540C" w:rsidP="00D43501">
      <w:pPr>
        <w:rPr>
          <w:rFonts w:eastAsia="Aptos" w:cs="Arial"/>
        </w:rPr>
      </w:pPr>
      <w:r>
        <w:rPr>
          <w:rFonts w:eastAsia="Aptos" w:cs="Arial"/>
          <w:lang w:val="ga"/>
        </w:rPr>
        <w:t xml:space="preserve">Chun an cuspóir sin a chur chun cinn, bhunaigh an Coimisiún Bord Bainistíochta NEDS </w:t>
      </w:r>
      <w:r>
        <w:rPr>
          <w:rFonts w:eastAsia="Aptos" w:cs="Arial"/>
          <w:i/>
          <w:iCs/>
          <w:lang w:val="ga"/>
        </w:rPr>
        <w:t>(ar a dtugtar Bord Eolaíochta NEDS anois)</w:t>
      </w:r>
      <w:r>
        <w:rPr>
          <w:rFonts w:eastAsia="Aptos" w:cs="Arial"/>
          <w:lang w:val="ga"/>
        </w:rPr>
        <w:t xml:space="preserve"> ar a raibh seisear eolaithe polaitiúla, saineolaí idirnáisiúnta amháin ina measc, chun treoir a thabhairt faoi mhodheolaíocht agus ábhar suirbhéanna NEDS. I gcás gach suirbhé, d’iarr an Coimisiún roinnt ceisteanna a bhfuil spéis faoi leith ag an gCoimisiún iontu, agus atá ábhartha don Choimisiún, toisc go soláthraíonn siad faisnéis a thacóidh leis a chuid feidhmeanna a chomhlíonadh, agus iad ag plé topaicí ar nós </w:t>
      </w:r>
      <w:r>
        <w:rPr>
          <w:rFonts w:eastAsia="Aptos" w:cs="Arial"/>
          <w:b/>
          <w:bCs/>
          <w:lang w:val="ga"/>
        </w:rPr>
        <w:t>taithí vótálaithe</w:t>
      </w:r>
      <w:r>
        <w:rPr>
          <w:rFonts w:eastAsia="Aptos" w:cs="Arial"/>
          <w:lang w:val="ga"/>
        </w:rPr>
        <w:t xml:space="preserve">, </w:t>
      </w:r>
      <w:r>
        <w:rPr>
          <w:rFonts w:eastAsia="Aptos" w:cs="Arial"/>
          <w:b/>
          <w:bCs/>
          <w:lang w:val="ga"/>
        </w:rPr>
        <w:t>eolas vótálaithe</w:t>
      </w:r>
      <w:r>
        <w:rPr>
          <w:rFonts w:eastAsia="Aptos" w:cs="Arial"/>
          <w:lang w:val="ga"/>
        </w:rPr>
        <w:t xml:space="preserve"> agus </w:t>
      </w:r>
      <w:r>
        <w:rPr>
          <w:rFonts w:eastAsia="Aptos" w:cs="Arial"/>
          <w:b/>
          <w:bCs/>
          <w:lang w:val="ga"/>
        </w:rPr>
        <w:t>rannpháirtíocht vótálaithe</w:t>
      </w:r>
      <w:r>
        <w:rPr>
          <w:rFonts w:eastAsia="Aptos" w:cs="Arial"/>
          <w:lang w:val="ga"/>
        </w:rPr>
        <w:t>. Roghnaíonn Bord Eolaíochta NEDS ceisteanna breise atá bunaithe ar Staidéir Thoghcháin acadúla atá ann cheana féin. Tacaíonn siad sin le forbairt taighde d’ardchaighdeán ar cheisteanna toghcháin d’Éirinn agus tugann siad Éire i gcomhréir leis na sonraí a bhailítear do thíortha eile, agus féadfar a bheith rannpháirteach i staidéir idirnáisiúnta agus chomparáideacha dá bhrí sin. Chuir an Grúpa Comhairleach Taighde comhairle faoi fhorbairt agus seachadadh NEDS freisin.</w:t>
      </w:r>
    </w:p>
    <w:p w14:paraId="6F5D4B12" w14:textId="77777777" w:rsidR="0036540C" w:rsidRDefault="0036540C" w:rsidP="00D43501">
      <w:pPr>
        <w:rPr>
          <w:rFonts w:eastAsia="Aptos" w:cs="Arial"/>
        </w:rPr>
      </w:pPr>
      <w:r>
        <w:rPr>
          <w:rFonts w:eastAsia="Aptos" w:cs="Arial"/>
          <w:lang w:val="ga"/>
        </w:rPr>
        <w:t>I gcomhairle le Bord Eolaíochta NEDS agus leis an nGrúpa Comhairleach Taighde, choimisiúnaigh an Coimisiún suirbhéanna NEDS do na himeachtaí toghcháin náisiúnta ar fad a reáchtáladh ó bunaíodh an Coimisiún (chomh maith le Toghchán Mhéara Luimnigh in 2024):</w:t>
      </w:r>
    </w:p>
    <w:p w14:paraId="6915E47A" w14:textId="77777777" w:rsidR="0036540C" w:rsidRPr="00EA0C66" w:rsidRDefault="0036540C" w:rsidP="0036540C">
      <w:pPr>
        <w:jc w:val="both"/>
        <w:rPr>
          <w:rFonts w:eastAsia="Aptos" w:cs="Arial"/>
        </w:rPr>
      </w:pPr>
      <w:r>
        <w:rPr>
          <w:rFonts w:eastAsia="Aptos" w:cs="Arial"/>
          <w:noProof/>
          <w:lang w:val="ga"/>
        </w:rPr>
        <w:lastRenderedPageBreak/>
        <w:drawing>
          <wp:inline distT="0" distB="0" distL="0" distR="0" wp14:anchorId="21ED260C" wp14:editId="786ABFD6">
            <wp:extent cx="5778500" cy="3365500"/>
            <wp:effectExtent l="38100" t="0" r="50800" b="6350"/>
            <wp:docPr id="1064187627" name="Diagram 4" descr="Léaráid a dhéanann achoimre ar shuirbhéanna an Staidéir Náisiúnta Toghcháin agus Daonlathais (NEDS) a cuireadh i gcrích."/>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7EB0EBD" w14:textId="77777777" w:rsidR="0036540C" w:rsidRPr="00EA0C66" w:rsidRDefault="0036540C" w:rsidP="00151328">
      <w:pPr>
        <w:rPr>
          <w:rFonts w:eastAsia="Aptos" w:cs="Arial"/>
        </w:rPr>
      </w:pPr>
      <w:r>
        <w:rPr>
          <w:rFonts w:eastAsia="Aptos" w:cs="Arial"/>
          <w:lang w:val="ga"/>
        </w:rPr>
        <w:t xml:space="preserve">Foilsíodh tuarascálacha achoimre ar thorthaí suirbhé tar éis chríochnú gach staidéir ar </w:t>
      </w:r>
      <w:hyperlink r:id="rId19" w:history="1">
        <w:r>
          <w:rPr>
            <w:rFonts w:eastAsia="Aptos" w:cs="Arial"/>
            <w:color w:val="467886"/>
            <w:u w:val="single"/>
            <w:lang w:val="ga"/>
          </w:rPr>
          <w:t>shuíomh gréasáin ar leith NEDS</w:t>
        </w:r>
      </w:hyperlink>
      <w:r>
        <w:rPr>
          <w:rFonts w:eastAsia="Aptos" w:cs="Arial"/>
          <w:lang w:val="ga"/>
        </w:rPr>
        <w:t xml:space="preserve">, agus tá na sonraí agus na códleabhair ar fad ar fáil ach iad a iarraidh. Tá úsáid fhorleathan bainte as sonraí NEDS ag lucht acadúil in Éirinn agus thar lear, scoláirí dara leibhéal agus mic léinn tríú leibhéal, a múinteoirí siúd, gníomhaithe polaitiúla agus na meáin. </w:t>
      </w:r>
    </w:p>
    <w:p w14:paraId="5FA12A25" w14:textId="77777777" w:rsidR="0036540C" w:rsidRDefault="0036540C" w:rsidP="0036540C">
      <w:pPr>
        <w:jc w:val="both"/>
        <w:rPr>
          <w:rFonts w:eastAsia="Aptos" w:cs="Arial"/>
          <w:b/>
          <w:bCs/>
        </w:rPr>
      </w:pPr>
      <w:r>
        <w:rPr>
          <w:rFonts w:eastAsia="Aptos" w:cs="Arial"/>
          <w:b/>
          <w:bCs/>
          <w:noProof/>
          <w:lang w:val="ga"/>
        </w:rPr>
        <w:drawing>
          <wp:anchor distT="0" distB="0" distL="114300" distR="114300" simplePos="0" relativeHeight="251661312" behindDoc="0" locked="0" layoutInCell="1" allowOverlap="1" wp14:anchorId="2A8E6544" wp14:editId="0681BE52">
            <wp:simplePos x="0" y="0"/>
            <wp:positionH relativeFrom="margin">
              <wp:align>left</wp:align>
            </wp:positionH>
            <wp:positionV relativeFrom="paragraph">
              <wp:posOffset>115078</wp:posOffset>
            </wp:positionV>
            <wp:extent cx="587375" cy="600075"/>
            <wp:effectExtent l="0" t="0" r="3175" b="9525"/>
            <wp:wrapSquare wrapText="bothSides"/>
            <wp:docPr id="98821803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8037" name="Picture 6">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l="14574" r="10448"/>
                    <a:stretch>
                      <a:fillRect/>
                    </a:stretch>
                  </pic:blipFill>
                  <pic:spPr bwMode="auto">
                    <a:xfrm>
                      <a:off x="0" y="0"/>
                      <a:ext cx="587375" cy="600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DAC434" w14:textId="77777777" w:rsidR="0036540C" w:rsidRPr="00EA0C66" w:rsidRDefault="0036540C" w:rsidP="00265D2F">
      <w:pPr>
        <w:pStyle w:val="Heading2"/>
      </w:pPr>
      <w:r w:rsidRPr="00E50498">
        <w:rPr>
          <w:u w:val="single" w:color="0092A0" w:themeColor="accent3"/>
        </w:rPr>
        <w:t>Snáithe B:</w:t>
      </w:r>
      <w:r w:rsidRPr="00626C12">
        <w:t xml:space="preserve"> Dlí toghcháin, córais toghcháin agus bonneagar toghcháin</w:t>
      </w:r>
    </w:p>
    <w:p w14:paraId="17A5D4E9" w14:textId="77777777" w:rsidR="0036540C" w:rsidRPr="004B3AA8" w:rsidRDefault="0036540C" w:rsidP="0036540C">
      <w:pPr>
        <w:jc w:val="both"/>
        <w:rPr>
          <w:rFonts w:eastAsia="Aptos" w:cs="Arial"/>
          <w:sz w:val="16"/>
          <w:szCs w:val="16"/>
        </w:rPr>
      </w:pPr>
    </w:p>
    <w:p w14:paraId="4FE5B633" w14:textId="77777777" w:rsidR="0036540C" w:rsidRPr="00EA0C66" w:rsidRDefault="0036540C" w:rsidP="00626C12">
      <w:pPr>
        <w:rPr>
          <w:rFonts w:eastAsia="Aptos" w:cs="Arial"/>
        </w:rPr>
      </w:pPr>
      <w:r>
        <w:rPr>
          <w:rFonts w:eastAsia="Aptos" w:cs="Arial"/>
          <w:lang w:val="ga"/>
        </w:rPr>
        <w:t xml:space="preserve">D’ullmhaigh Foireann Taighde an Choimisiúin tuarascáil taighde ar cheist </w:t>
      </w:r>
      <w:r>
        <w:rPr>
          <w:rFonts w:eastAsia="Aptos" w:cs="Arial"/>
          <w:b/>
          <w:bCs/>
          <w:lang w:val="ga"/>
        </w:rPr>
        <w:t>sheoltaí na n-iarrthóirí ar an bpáipéar ballóide</w:t>
      </w:r>
      <w:r>
        <w:rPr>
          <w:rFonts w:eastAsia="Aptos" w:cs="Arial"/>
          <w:lang w:val="ga"/>
        </w:rPr>
        <w:t xml:space="preserve"> agus, ar an 20 Samhain 2025, foilsíodh an tuarascáil tar éis comhairliúchán spriocdhírithe le páirtithe leasmhara. Chuir an Coimisiún moltaí a d’eascair as an taighde faoi bhráid an Aire. </w:t>
      </w:r>
    </w:p>
    <w:p w14:paraId="3A8BAE46" w14:textId="77777777" w:rsidR="0036540C" w:rsidRPr="00EA0C66" w:rsidRDefault="0036540C" w:rsidP="002A62A4">
      <w:pPr>
        <w:rPr>
          <w:rFonts w:eastAsia="Aptos" w:cs="Arial"/>
        </w:rPr>
      </w:pPr>
      <w:r>
        <w:rPr>
          <w:rFonts w:eastAsia="Aptos" w:cs="Arial"/>
          <w:noProof/>
          <w:lang w:val="ga"/>
        </w:rPr>
        <w:lastRenderedPageBreak/>
        <w:drawing>
          <wp:anchor distT="0" distB="0" distL="114300" distR="114300" simplePos="0" relativeHeight="251666432" behindDoc="0" locked="0" layoutInCell="1" allowOverlap="1" wp14:anchorId="41F90513" wp14:editId="5856E22E">
            <wp:simplePos x="0" y="0"/>
            <wp:positionH relativeFrom="margin">
              <wp:align>left</wp:align>
            </wp:positionH>
            <wp:positionV relativeFrom="paragraph">
              <wp:posOffset>65578</wp:posOffset>
            </wp:positionV>
            <wp:extent cx="2284095" cy="3260725"/>
            <wp:effectExtent l="19050" t="19050" r="20955" b="15875"/>
            <wp:wrapSquare wrapText="bothSides"/>
            <wp:docPr id="1485174405" name="Picture 1" descr="Íomhá de chlúdach tuarascála de thuarascáil taighde coimisiúnaithe ag An gCoimisiún- Póstaeir Toghchán in Éirinn: Cleachtais, Meonta agus Tion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74405" name="Picture 1" descr="Íomhá de chlúdach tuarascála de thuarascáil taighde coimisiúnaithe ag An gCoimisiún- Póstaeir Toghchán in Éirinn: Cleachtais, Meonta agus Tionchair."/>
                    <pic:cNvPicPr/>
                  </pic:nvPicPr>
                  <pic:blipFill>
                    <a:blip r:embed="rId21">
                      <a:extLst>
                        <a:ext uri="{28A0092B-C50C-407E-A947-70E740481C1C}">
                          <a14:useLocalDpi xmlns:a14="http://schemas.microsoft.com/office/drawing/2010/main" val="0"/>
                        </a:ext>
                      </a:extLst>
                    </a:blip>
                    <a:stretch>
                      <a:fillRect/>
                    </a:stretch>
                  </pic:blipFill>
                  <pic:spPr>
                    <a:xfrm>
                      <a:off x="0" y="0"/>
                      <a:ext cx="2291743" cy="32714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eastAsia="Aptos" w:cs="Arial"/>
          <w:lang w:val="ga"/>
        </w:rPr>
        <w:t xml:space="preserve">Is gné amháin den topaic níos leithne a bhaineann le </w:t>
      </w:r>
      <w:r>
        <w:rPr>
          <w:rFonts w:eastAsia="Aptos" w:cs="Arial"/>
          <w:b/>
          <w:bCs/>
          <w:lang w:val="ga"/>
        </w:rPr>
        <w:t>dearadh na bpáipéar ballóide</w:t>
      </w:r>
      <w:r>
        <w:rPr>
          <w:rFonts w:eastAsia="Aptos" w:cs="Arial"/>
          <w:lang w:val="ga"/>
        </w:rPr>
        <w:t xml:space="preserve"> é ceist sheoltaí na n-iarrthóirí ar an bpáipéar ballóide. Thug an Fhoireann Taighde faoi thaighde ullmhúcháin ar an ábhar seo agus tá tionscadal taighde níos leithne á cheapadh aici ar an gceist.</w:t>
      </w:r>
    </w:p>
    <w:p w14:paraId="1BA994EA" w14:textId="77777777" w:rsidR="0036540C" w:rsidRDefault="0036540C" w:rsidP="002A62A4">
      <w:pPr>
        <w:rPr>
          <w:rFonts w:eastAsia="Aptos" w:cs="Arial"/>
        </w:rPr>
      </w:pPr>
      <w:r>
        <w:rPr>
          <w:rFonts w:eastAsia="Aptos" w:cs="Arial"/>
          <w:lang w:val="ga"/>
        </w:rPr>
        <w:t xml:space="preserve">Ar an 24 Meitheamh 2026, d’fhoilsigh an Coimisiún moltaí maidir le </w:t>
      </w:r>
      <w:r>
        <w:rPr>
          <w:rFonts w:eastAsia="Aptos" w:cs="Arial"/>
          <w:b/>
          <w:bCs/>
          <w:lang w:val="ga"/>
        </w:rPr>
        <w:t>póstaeir thoghcháin</w:t>
      </w:r>
      <w:r>
        <w:rPr>
          <w:rFonts w:eastAsia="Aptos" w:cs="Arial"/>
          <w:lang w:val="ga"/>
        </w:rPr>
        <w:t xml:space="preserve"> mar aon le tuarascáil taighde neamhspleách a coimisiúnaíodh le beirt saineolaithe acadúla dar teideal ‘Election Posters in Ireland: practices, attitudes and impacts’. Tugadh faoi phróiseas comhairliúcháin phoiblí mar chuid den taighde sin, agus fuarthas 1,104 freagra dá bharr. Foilsíodh achoimre ar na freagraí a fuarthas in éineacht leis an tuarascáil taighde agus an páipéar moltaí.</w:t>
      </w:r>
    </w:p>
    <w:p w14:paraId="53C2948C" w14:textId="77777777" w:rsidR="0036540C" w:rsidRPr="00EA0C66" w:rsidRDefault="0036540C" w:rsidP="002A62A4">
      <w:pPr>
        <w:rPr>
          <w:rFonts w:eastAsia="Aptos" w:cs="Arial"/>
        </w:rPr>
      </w:pPr>
      <w:r>
        <w:rPr>
          <w:rFonts w:eastAsia="Aptos" w:cs="Arial"/>
          <w:lang w:val="ga"/>
        </w:rPr>
        <w:t xml:space="preserve">Tá an Coimisiún tar éis an Institiúid Idirnáisiúnta um Dhaonlathas agus Cúnamh Toghcháin (IDEA) a choimisiúnú chun taighde a dhéanamh ar thopaicí na </w:t>
      </w:r>
      <w:r>
        <w:rPr>
          <w:rFonts w:eastAsia="Aptos" w:cs="Arial"/>
          <w:b/>
          <w:bCs/>
          <w:lang w:val="ga"/>
        </w:rPr>
        <w:t>postvótála agus na vótála roimh ré</w:t>
      </w:r>
      <w:r>
        <w:rPr>
          <w:rFonts w:eastAsia="Aptos" w:cs="Arial"/>
          <w:lang w:val="ga"/>
        </w:rPr>
        <w:t>. Tá sé mar aidhm ag an tionscadal na buntáistí agus na míbhuntáistí a bhainfeadh le hathchóirithe féideartha ar chóras postvótála na hÉireann a shainaithint agus a mheasúnú, chomh leis an bhféidearthacht go dtabharfaí isteach cineálacha eile vótála roimh ré. Déanfar gach athchóiriú féideartha a mheas go cúramach i gcomhthéacs sláine toghcháin a chosaint agus phraiticiúlacht an chur i bhfeidhm.</w:t>
      </w:r>
      <w:r>
        <w:rPr>
          <w:rFonts w:eastAsia="Aptos" w:cs="Arial"/>
          <w:highlight w:val="yellow"/>
          <w:lang w:val="ga"/>
        </w:rPr>
        <w:t xml:space="preserve"> </w:t>
      </w:r>
    </w:p>
    <w:p w14:paraId="6AC999E5" w14:textId="77777777" w:rsidR="0036540C" w:rsidRPr="00EA0C66" w:rsidRDefault="0036540C" w:rsidP="002A62A4">
      <w:pPr>
        <w:rPr>
          <w:rFonts w:eastAsia="Aptos" w:cs="Arial"/>
        </w:rPr>
      </w:pPr>
      <w:r>
        <w:rPr>
          <w:rFonts w:eastAsia="Aptos" w:cs="Arial"/>
          <w:lang w:val="ga"/>
        </w:rPr>
        <w:t xml:space="preserve">Tacaíonn Coiste Comhairleach, a bhunaigh an Coimisiún, leis an tionscadal, ar a bhfuil saineolaithe i riarachán toghcháin, an eolaíocht pholaitiúil, an dlí toghcháin agus cúrsaí míchumais. Áiríodh sa phróiseas taighde cuairt aimsithe fíricí ó International IDEA ar Éirinn i mí an Mheithimh 2026 chun dul i mbun oibre le páirtithe leasmhara, ina measc ár nGrúpa Comhairleach Taighde agus Bord NEDS, polaiteoirí, riarthóirí toghcháin, acadóirí ceannródaíocha agus ionadaithe ó ghrúpaí a bhféadfadh aon athchóiriú toghcháin sa réimse seo tionchar a imirt orthu. Meastar go gcuirfear an tionscadal i gcrích go luath in 2027. </w:t>
      </w:r>
    </w:p>
    <w:p w14:paraId="5321DAA1" w14:textId="77777777" w:rsidR="0036540C" w:rsidRPr="00EA0C66" w:rsidRDefault="0036540C" w:rsidP="002A62A4">
      <w:pPr>
        <w:rPr>
          <w:rFonts w:eastAsia="Aptos" w:cs="Arial"/>
        </w:rPr>
      </w:pPr>
      <w:r>
        <w:rPr>
          <w:rFonts w:eastAsia="Aptos" w:cs="Arial"/>
          <w:lang w:val="ga"/>
        </w:rPr>
        <w:t xml:space="preserve">Tá an tAthbhreithniú ar an </w:t>
      </w:r>
      <w:r>
        <w:rPr>
          <w:rFonts w:eastAsia="Aptos" w:cs="Arial"/>
          <w:b/>
          <w:bCs/>
          <w:lang w:val="ga"/>
        </w:rPr>
        <w:t>Acht Toghcháin, 1997</w:t>
      </w:r>
      <w:r>
        <w:rPr>
          <w:rFonts w:eastAsia="Aptos" w:cs="Arial"/>
          <w:lang w:val="ga"/>
        </w:rPr>
        <w:t xml:space="preserve"> (arna leasú) ag leanúint ar aghaidh. Tá an chéad chéim críochnaithe, agus tá próiseas mionsonraithe comhairliúcháin le páirtithe leasmhara ar siúl faoi láthair. Ar cheann de na príomhcheisteanna a spreag díospóireacht faoi Acht 1997 le dhá scór bliain anuas tá na sainmhínithe ar “críocha polaitíochta” mar atá in alt 22(2)(aa) d’Acht 1997 (arna chur isteach le halt 49 den </w:t>
      </w:r>
      <w:r>
        <w:rPr>
          <w:rFonts w:eastAsia="Aptos" w:cs="Arial"/>
          <w:i/>
          <w:iCs/>
          <w:lang w:val="ga"/>
        </w:rPr>
        <w:t>Acht Toghcháin (Leasú), 2001</w:t>
      </w:r>
      <w:r>
        <w:rPr>
          <w:rFonts w:eastAsia="Aptos" w:cs="Arial"/>
          <w:lang w:val="ga"/>
        </w:rPr>
        <w:t xml:space="preserve">) agus an chaoi a bhaineann sé le ‘tríú páirtithe’. Tá sé sin á mheas mar chuid den athbhreithniú chomh maith le forbairtí ar leibhéal an Aontais Eorpaigh agus ar an leibhéal idirnáisiúnta a bhaineann le maoiniú páirtithe polaitíochta, an chaoi a rialaítear an tsochaí shibhialta, agus an chaoi ar féidir le cur isteach eachtrach tionchar a imirt ar </w:t>
      </w:r>
      <w:r>
        <w:rPr>
          <w:rFonts w:eastAsia="Aptos" w:cs="Arial"/>
          <w:lang w:val="ga"/>
        </w:rPr>
        <w:lastRenderedPageBreak/>
        <w:t xml:space="preserve">chórais mhaoinithe. Déanfar aon leasuithe beartaithe ar an gcóras reatha a mheas i gcomhthéacs cloí go géar le cearta bunreachtúla, go háirithe saoirse cainte agus comhlachais, mar aon le ról an Choimisiúin Toghcháin i sláine toghchán agus an próiseas daonlathach in Éirinn a chosaint. </w:t>
      </w:r>
    </w:p>
    <w:p w14:paraId="54CD36D1" w14:textId="77777777" w:rsidR="0036540C" w:rsidRDefault="0036540C" w:rsidP="0036540C">
      <w:pPr>
        <w:jc w:val="both"/>
        <w:rPr>
          <w:rFonts w:eastAsia="Aptos" w:cs="Arial"/>
          <w:b/>
          <w:bCs/>
        </w:rPr>
      </w:pPr>
      <w:r>
        <w:rPr>
          <w:rFonts w:eastAsia="Aptos" w:cs="Arial"/>
          <w:b/>
          <w:bCs/>
          <w:noProof/>
          <w:lang w:val="ga"/>
        </w:rPr>
        <w:drawing>
          <wp:anchor distT="0" distB="0" distL="114300" distR="114300" simplePos="0" relativeHeight="251662336" behindDoc="0" locked="0" layoutInCell="1" allowOverlap="1" wp14:anchorId="25A6F460" wp14:editId="7F374385">
            <wp:simplePos x="0" y="0"/>
            <wp:positionH relativeFrom="margin">
              <wp:align>left</wp:align>
            </wp:positionH>
            <wp:positionV relativeFrom="paragraph">
              <wp:posOffset>79346</wp:posOffset>
            </wp:positionV>
            <wp:extent cx="584200" cy="558800"/>
            <wp:effectExtent l="0" t="0" r="6350" b="0"/>
            <wp:wrapSquare wrapText="bothSides"/>
            <wp:docPr id="153012996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29969" name="Picture 7">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l="6591" r="12015"/>
                    <a:stretch>
                      <a:fillRect/>
                    </a:stretch>
                  </pic:blipFill>
                  <pic:spPr bwMode="auto">
                    <a:xfrm>
                      <a:off x="0" y="0"/>
                      <a:ext cx="592192" cy="5662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BCD215" w14:textId="77777777" w:rsidR="0036540C" w:rsidRPr="00EA0C66" w:rsidRDefault="0036540C" w:rsidP="00265D2F">
      <w:pPr>
        <w:pStyle w:val="Heading2"/>
      </w:pPr>
      <w:r w:rsidRPr="00E50498">
        <w:rPr>
          <w:u w:val="single" w:color="EC6839" w:themeColor="accent4"/>
        </w:rPr>
        <w:t>Snáithe C:</w:t>
      </w:r>
      <w:r w:rsidRPr="00F105DA">
        <w:t xml:space="preserve"> Sláine na n-imeachtaí toghcháin</w:t>
      </w:r>
    </w:p>
    <w:p w14:paraId="69D44784" w14:textId="77777777" w:rsidR="0036540C" w:rsidRPr="00E34AEF" w:rsidRDefault="0036540C" w:rsidP="0036540C">
      <w:pPr>
        <w:spacing w:line="276" w:lineRule="auto"/>
        <w:jc w:val="both"/>
        <w:rPr>
          <w:rFonts w:eastAsia="Aptos" w:cs="Arial"/>
          <w:sz w:val="10"/>
          <w:szCs w:val="10"/>
        </w:rPr>
      </w:pPr>
    </w:p>
    <w:p w14:paraId="0FC895A2" w14:textId="77777777" w:rsidR="0036540C" w:rsidRPr="00EA0C66" w:rsidRDefault="0036540C" w:rsidP="00F105DA">
      <w:pPr>
        <w:spacing w:line="276" w:lineRule="auto"/>
        <w:rPr>
          <w:rFonts w:eastAsia="Aptos" w:cs="Arial"/>
        </w:rPr>
      </w:pPr>
      <w:r>
        <w:rPr>
          <w:rFonts w:eastAsia="Aptos" w:cs="Arial"/>
          <w:lang w:val="ga"/>
        </w:rPr>
        <w:t>Foráiltear le halt 68 den Acht um Athchóiriú Toghcháin, 2022 go bhféadfaidh an Coimisiún, i ndiaidh gach imeachta toghcháin, tuarascáil ar riarachán an imeachta toghcháin a ullmhú agus a fhoilsiú.</w:t>
      </w:r>
      <w:r>
        <w:rPr>
          <w:rFonts w:eastAsia="Aptos" w:cs="Arial"/>
          <w:i/>
          <w:iCs/>
          <w:lang w:val="ga"/>
        </w:rPr>
        <w:t xml:space="preserve"> </w:t>
      </w:r>
      <w:r>
        <w:rPr>
          <w:rFonts w:eastAsia="Aptos" w:cs="Arial"/>
          <w:lang w:val="ga"/>
        </w:rPr>
        <w:t>Léirítear béim an Choimisiúin ar mheastóireacht eimpíreach atá bunaithe ar shonraí sa Chlár Taighde, agus sonraíodh tiomantas d’</w:t>
      </w:r>
      <w:r>
        <w:rPr>
          <w:rFonts w:eastAsia="Aptos" w:cs="Arial"/>
          <w:b/>
          <w:bCs/>
          <w:lang w:val="ga"/>
        </w:rPr>
        <w:t>Athbhreithnithe i ndiaidh Imeacht Toghcháin</w:t>
      </w:r>
      <w:r>
        <w:rPr>
          <w:rFonts w:eastAsia="Aptos" w:cs="Arial"/>
          <w:i/>
          <w:iCs/>
          <w:lang w:val="ga"/>
        </w:rPr>
        <w:t xml:space="preserve"> </w:t>
      </w:r>
      <w:r>
        <w:rPr>
          <w:rFonts w:eastAsia="Aptos" w:cs="Arial"/>
          <w:lang w:val="ga"/>
        </w:rPr>
        <w:t>(PEERanna) a dhéanamh do gach imeacht toghcháin in 2024, 2025 agus 2026. Bhí siad sin bunaithe ar chuairteanna a thug foireann agus comhaltaí an Choimisiúin ar stáisiúin vótála chomh maith le sonraí a bailíodh</w:t>
      </w:r>
      <w:r>
        <w:rPr>
          <w:rFonts w:eastAsia="Aptos" w:cs="Arial"/>
          <w:i/>
          <w:iCs/>
          <w:lang w:val="ga"/>
        </w:rPr>
        <w:t xml:space="preserve"> </w:t>
      </w:r>
      <w:r>
        <w:rPr>
          <w:rFonts w:eastAsia="Aptos" w:cs="Arial"/>
          <w:lang w:val="ga"/>
        </w:rPr>
        <w:t>trí NEDS. De réir fhorálacha an Achta a bhaineann le PEERanna, leagann na hathbhreithnithe sin béim ar leith ar an gcúnamh a thugann riarthóirí toghcháin do thoghthóirí (toghthóirí faoi mhíchumas go háirithe) agus ní mór iad a fhoilsiú laistigh de shé mhí ón lá vótála.</w:t>
      </w:r>
    </w:p>
    <w:p w14:paraId="1D2112F0" w14:textId="5292C9E4" w:rsidR="0036540C" w:rsidRDefault="00A31E87" w:rsidP="00F105DA">
      <w:pPr>
        <w:spacing w:line="276" w:lineRule="auto"/>
        <w:rPr>
          <w:rFonts w:eastAsia="Aptos" w:cs="Arial"/>
        </w:rPr>
      </w:pPr>
      <w:r w:rsidRPr="00A31E87">
        <w:rPr>
          <w:rFonts w:eastAsia="Aptos" w:cs="Arial"/>
          <w:noProof/>
          <w:lang w:val="ga"/>
        </w:rPr>
        <w:drawing>
          <wp:anchor distT="0" distB="0" distL="114300" distR="114300" simplePos="0" relativeHeight="251670528" behindDoc="0" locked="0" layoutInCell="1" allowOverlap="1" wp14:anchorId="366B4566" wp14:editId="38EFA354">
            <wp:simplePos x="0" y="0"/>
            <wp:positionH relativeFrom="margin">
              <wp:align>right</wp:align>
            </wp:positionH>
            <wp:positionV relativeFrom="paragraph">
              <wp:posOffset>9525</wp:posOffset>
            </wp:positionV>
            <wp:extent cx="2371725" cy="3350781"/>
            <wp:effectExtent l="0" t="0" r="0" b="2540"/>
            <wp:wrapSquare wrapText="bothSides"/>
            <wp:docPr id="249596700" name="Picture 1" descr="Clúdach den Athbhreithniú i nDiaidh Imeacht Toghcháin - Olltoghchán Sheanad Éireann | Eanái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96700" name="Picture 1" descr="Clúdach den Athbhreithniú i nDiaidh Imeacht Toghcháin - Olltoghchán Sheanad Éireann | Eanáir 2025"/>
                    <pic:cNvPicPr/>
                  </pic:nvPicPr>
                  <pic:blipFill>
                    <a:blip r:embed="rId23">
                      <a:extLst>
                        <a:ext uri="{28A0092B-C50C-407E-A947-70E740481C1C}">
                          <a14:useLocalDpi xmlns:a14="http://schemas.microsoft.com/office/drawing/2010/main" val="0"/>
                        </a:ext>
                      </a:extLst>
                    </a:blip>
                    <a:stretch>
                      <a:fillRect/>
                    </a:stretch>
                  </pic:blipFill>
                  <pic:spPr>
                    <a:xfrm>
                      <a:off x="0" y="0"/>
                      <a:ext cx="2371725" cy="3350781"/>
                    </a:xfrm>
                    <a:prstGeom prst="rect">
                      <a:avLst/>
                    </a:prstGeom>
                  </pic:spPr>
                </pic:pic>
              </a:graphicData>
            </a:graphic>
          </wp:anchor>
        </w:drawing>
      </w:r>
      <w:r w:rsidR="0036540C">
        <w:rPr>
          <w:rFonts w:eastAsia="Aptos" w:cs="Arial"/>
          <w:lang w:val="ga"/>
        </w:rPr>
        <w:t xml:space="preserve">Tá cúig thuarascáil PEER foilsithe ag an gCoimisiún anois, a chlúdaíonn na Reifrinn ar an Teaghlach agus Cúram in 2024; na Toghcháin Áitiúla, Toghchán Pharlaimint na hEorpa agus Toghchán Mhéara Luimnigh in 2024; an tOlltoghchán in 2024; Olltoghchán an tSeanaid in 2025; agus Toghchán an Uachtaráin in 2025. Foilseofar tuarascáil PEER do na Corrthoghcháin i nGaillimh Thiar agus Baile Átha Cliath Láir in 2026 faoin 22 Samhain 2026. Mar chuid den phróiseas sin, thug an Coimisiún </w:t>
      </w:r>
      <w:r w:rsidR="0036540C">
        <w:rPr>
          <w:rFonts w:eastAsia="Aptos" w:cs="Arial"/>
          <w:b/>
          <w:bCs/>
          <w:lang w:val="ga"/>
        </w:rPr>
        <w:t>427 cuairt ar stáisiúin vótála</w:t>
      </w:r>
      <w:r w:rsidR="0036540C">
        <w:rPr>
          <w:rFonts w:eastAsia="Aptos" w:cs="Arial"/>
          <w:lang w:val="ga"/>
        </w:rPr>
        <w:t xml:space="preserve"> san iomlán faoi seo, ag clúdach gach contae agus Dáilcheantair sa Stát, agus seacht n-oileán amach ón gcósta. Chomh maith leis sin, chomhoibrigh an Coimisiún le cinn chomhairimh chun breathnú ar chéimeanna tábhachtacha eile de phróisis toghcháin, ar nós eisiúint vótaí poist, reáchtáil an vóta speisialta, chríochnú na rollaí i dtoghcháin an tSeanaid, agus comhaireamh toghcháin. Rinne an fhoireann PEER roinnt </w:t>
      </w:r>
      <w:r w:rsidR="0036540C">
        <w:rPr>
          <w:rFonts w:eastAsia="Aptos" w:cs="Arial"/>
          <w:b/>
          <w:bCs/>
          <w:lang w:val="ga"/>
        </w:rPr>
        <w:t>cás-staidéar</w:t>
      </w:r>
      <w:r w:rsidR="0036540C">
        <w:rPr>
          <w:rFonts w:eastAsia="Aptos" w:cs="Arial"/>
          <w:lang w:val="ga"/>
        </w:rPr>
        <w:t xml:space="preserve"> freisin mar chuid de na tuarascálacha sin, ina ndeachaigh beirt bhreathnóirí i dteannta úsáideoirí cathaoireacha rothaí agus vótálaithe a bhfuil siondróm Down orthu agus iad ag freastal ar a stáisiúin vótála, chomh maith le breathnóireachtaí tiomnaithe i gceantair Ghaeltachta. </w:t>
      </w:r>
    </w:p>
    <w:p w14:paraId="18E045AD" w14:textId="77777777" w:rsidR="0036540C" w:rsidRDefault="0036540C" w:rsidP="0036540C">
      <w:pPr>
        <w:spacing w:line="276" w:lineRule="auto"/>
        <w:jc w:val="both"/>
        <w:rPr>
          <w:rFonts w:eastAsia="Aptos" w:cs="Arial"/>
        </w:rPr>
      </w:pPr>
      <w:r>
        <w:rPr>
          <w:rFonts w:eastAsia="Aptos" w:cs="Arial"/>
          <w:noProof/>
          <w:lang w:val="ga"/>
        </w:rPr>
        <w:lastRenderedPageBreak/>
        <w:drawing>
          <wp:inline distT="0" distB="0" distL="0" distR="0" wp14:anchorId="2CD25F45" wp14:editId="70FBF5B1">
            <wp:extent cx="2783377" cy="1477107"/>
            <wp:effectExtent l="0" t="0" r="0" b="8890"/>
            <wp:docPr id="1392072948" name="Picture 1" descr="Íomhá de stáisiún vótála ar Chli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72948" name="Picture 1" descr="Íomhá de stáisiún vótála ar Chliara."/>
                    <pic:cNvPicPr/>
                  </pic:nvPicPr>
                  <pic:blipFill>
                    <a:blip r:embed="rId24"/>
                    <a:stretch>
                      <a:fillRect/>
                    </a:stretch>
                  </pic:blipFill>
                  <pic:spPr>
                    <a:xfrm>
                      <a:off x="0" y="0"/>
                      <a:ext cx="2828559" cy="1501085"/>
                    </a:xfrm>
                    <a:prstGeom prst="rect">
                      <a:avLst/>
                    </a:prstGeom>
                  </pic:spPr>
                </pic:pic>
              </a:graphicData>
            </a:graphic>
          </wp:inline>
        </w:drawing>
      </w:r>
      <w:r>
        <w:rPr>
          <w:rFonts w:eastAsia="Aptos" w:cs="Arial"/>
          <w:lang w:val="ga"/>
        </w:rPr>
        <w:t xml:space="preserve"> </w:t>
      </w:r>
      <w:r>
        <w:rPr>
          <w:rFonts w:eastAsia="Aptos" w:cs="Arial"/>
          <w:noProof/>
          <w:lang w:val="ga"/>
        </w:rPr>
        <w:drawing>
          <wp:inline distT="0" distB="0" distL="0" distR="0" wp14:anchorId="41853112" wp14:editId="72D39092">
            <wp:extent cx="2694709" cy="1464684"/>
            <wp:effectExtent l="0" t="0" r="0" b="2540"/>
            <wp:docPr id="293500193" name="Picture 1" descr="Baill foirne An Choimisiúin le baill Down Syndrome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00193" name="Picture 1" descr="Baill foirne An Choimisiúin le baill Down Syndrome Ireland."/>
                    <pic:cNvPicPr/>
                  </pic:nvPicPr>
                  <pic:blipFill>
                    <a:blip r:embed="rId25"/>
                    <a:stretch>
                      <a:fillRect/>
                    </a:stretch>
                  </pic:blipFill>
                  <pic:spPr>
                    <a:xfrm>
                      <a:off x="0" y="0"/>
                      <a:ext cx="2715671" cy="1476078"/>
                    </a:xfrm>
                    <a:prstGeom prst="rect">
                      <a:avLst/>
                    </a:prstGeom>
                  </pic:spPr>
                </pic:pic>
              </a:graphicData>
            </a:graphic>
          </wp:inline>
        </w:drawing>
      </w:r>
    </w:p>
    <w:p w14:paraId="6EDDB212" w14:textId="77777777" w:rsidR="0036540C" w:rsidRPr="003C17BD" w:rsidRDefault="0036540C" w:rsidP="00AA7097">
      <w:pPr>
        <w:spacing w:line="276" w:lineRule="auto"/>
        <w:rPr>
          <w:rFonts w:eastAsia="Aptos" w:cs="Arial"/>
        </w:rPr>
      </w:pPr>
      <w:r>
        <w:rPr>
          <w:rFonts w:eastAsia="Aptos" w:cs="Arial"/>
          <w:lang w:val="ga"/>
        </w:rPr>
        <w:t xml:space="preserve">Bunaithe ar ár mbreathnuithe le linn tréimhsí toghcháin agus ar ár n-idirphlé leanúnach le riarthóirí toghcháin, tá réimse </w:t>
      </w:r>
      <w:r>
        <w:rPr>
          <w:rFonts w:eastAsia="Aptos" w:cs="Arial"/>
          <w:b/>
          <w:bCs/>
          <w:lang w:val="ga"/>
        </w:rPr>
        <w:t>moltaí</w:t>
      </w:r>
      <w:r>
        <w:rPr>
          <w:rFonts w:eastAsia="Aptos" w:cs="Arial"/>
          <w:lang w:val="ga"/>
        </w:rPr>
        <w:t xml:space="preserve"> déanta ag an gCoimisiún inár dtuarascálacha PEER a chuirtear ar fáil don Aire agus do na cinn chomhairimh.</w:t>
      </w:r>
    </w:p>
    <w:p w14:paraId="4A054D88" w14:textId="77777777" w:rsidR="0036540C" w:rsidRDefault="0036540C" w:rsidP="0036540C">
      <w:pPr>
        <w:spacing w:line="276" w:lineRule="auto"/>
        <w:jc w:val="both"/>
        <w:rPr>
          <w:rFonts w:eastAsia="Aptos" w:cs="Arial"/>
          <w:b/>
          <w:bCs/>
        </w:rPr>
      </w:pPr>
      <w:r>
        <w:rPr>
          <w:rFonts w:eastAsia="Aptos" w:cs="Arial"/>
          <w:b/>
          <w:bCs/>
          <w:noProof/>
          <w:lang w:val="ga"/>
        </w:rPr>
        <w:drawing>
          <wp:anchor distT="0" distB="0" distL="114300" distR="114300" simplePos="0" relativeHeight="251663360" behindDoc="0" locked="0" layoutInCell="1" allowOverlap="1" wp14:anchorId="15E4BD6B" wp14:editId="02B33B07">
            <wp:simplePos x="0" y="0"/>
            <wp:positionH relativeFrom="margin">
              <wp:align>left</wp:align>
            </wp:positionH>
            <wp:positionV relativeFrom="paragraph">
              <wp:posOffset>90243</wp:posOffset>
            </wp:positionV>
            <wp:extent cx="626745" cy="629920"/>
            <wp:effectExtent l="0" t="0" r="1905" b="0"/>
            <wp:wrapSquare wrapText="bothSides"/>
            <wp:docPr id="44195677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6773" name="Picture 8">
                      <a:extLst>
                        <a:ext uri="{C183D7F6-B498-43B3-948B-1728B52AA6E4}">
                          <adec:decorative xmlns:adec="http://schemas.microsoft.com/office/drawing/2017/decorative" val="1"/>
                        </a:ext>
                      </a:extLst>
                    </pic:cNvPr>
                    <pic:cNvPicPr/>
                  </pic:nvPicPr>
                  <pic:blipFill rotWithShape="1">
                    <a:blip r:embed="rId26" cstate="print">
                      <a:extLst>
                        <a:ext uri="{28A0092B-C50C-407E-A947-70E740481C1C}">
                          <a14:useLocalDpi xmlns:a14="http://schemas.microsoft.com/office/drawing/2010/main" val="0"/>
                        </a:ext>
                      </a:extLst>
                    </a:blip>
                    <a:srcRect l="6856" r="8859"/>
                    <a:stretch>
                      <a:fillRect/>
                    </a:stretch>
                  </pic:blipFill>
                  <pic:spPr bwMode="auto">
                    <a:xfrm>
                      <a:off x="0" y="0"/>
                      <a:ext cx="626745" cy="629920"/>
                    </a:xfrm>
                    <a:prstGeom prst="rect">
                      <a:avLst/>
                    </a:prstGeom>
                    <a:ln>
                      <a:noFill/>
                    </a:ln>
                    <a:extLst>
                      <a:ext uri="{53640926-AAD7-44D8-BBD7-CCE9431645EC}">
                        <a14:shadowObscured xmlns:a14="http://schemas.microsoft.com/office/drawing/2010/main"/>
                      </a:ext>
                    </a:extLst>
                  </pic:spPr>
                </pic:pic>
              </a:graphicData>
            </a:graphic>
          </wp:anchor>
        </w:drawing>
      </w:r>
    </w:p>
    <w:p w14:paraId="487C30F3" w14:textId="77777777" w:rsidR="0036540C" w:rsidRPr="00EA0C66" w:rsidRDefault="0036540C" w:rsidP="00265D2F">
      <w:pPr>
        <w:pStyle w:val="Heading2"/>
      </w:pPr>
      <w:r w:rsidRPr="00265D2F">
        <w:rPr>
          <w:u w:val="single" w:color="004F9F" w:themeColor="accent1"/>
        </w:rPr>
        <w:t>Snáithe D:</w:t>
      </w:r>
      <w:r w:rsidRPr="00DC517E">
        <w:t xml:space="preserve"> Oideachas, rannpháirtíocht an phobail agus ionchuimsiú</w:t>
      </w:r>
    </w:p>
    <w:p w14:paraId="5F6EAC3F" w14:textId="77777777" w:rsidR="0036540C" w:rsidRPr="00E34AEF" w:rsidRDefault="0036540C" w:rsidP="0036540C">
      <w:pPr>
        <w:jc w:val="both"/>
        <w:rPr>
          <w:rFonts w:eastAsia="Aptos" w:cs="Arial"/>
          <w:sz w:val="10"/>
          <w:szCs w:val="10"/>
        </w:rPr>
      </w:pPr>
    </w:p>
    <w:p w14:paraId="33D2E227" w14:textId="77777777" w:rsidR="0036540C" w:rsidRDefault="0036540C" w:rsidP="00465D48">
      <w:pPr>
        <w:rPr>
          <w:rFonts w:eastAsia="Aptos" w:cs="Arial"/>
        </w:rPr>
      </w:pPr>
      <w:r>
        <w:rPr>
          <w:rFonts w:eastAsia="Aptos" w:cs="Arial"/>
          <w:noProof/>
          <w:lang w:val="ga"/>
        </w:rPr>
        <w:drawing>
          <wp:anchor distT="0" distB="0" distL="114300" distR="114300" simplePos="0" relativeHeight="251659264" behindDoc="0" locked="0" layoutInCell="1" allowOverlap="1" wp14:anchorId="4F2E8F7D" wp14:editId="42FDB227">
            <wp:simplePos x="0" y="0"/>
            <wp:positionH relativeFrom="margin">
              <wp:posOffset>3596640</wp:posOffset>
            </wp:positionH>
            <wp:positionV relativeFrom="paragraph">
              <wp:posOffset>1129665</wp:posOffset>
            </wp:positionV>
            <wp:extent cx="2066290" cy="2905125"/>
            <wp:effectExtent l="19050" t="19050" r="10160" b="28575"/>
            <wp:wrapSquare wrapText="bothSides"/>
            <wp:docPr id="23337080" name="Picture 1" descr="Clúdach na tuarascála taighde “Athbhreithniú ar Rannpháirtíocht agus Ionchuimsiú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7080" name="Picture 1" descr="Clúdach na tuarascála taighde “Athbhreithniú ar Rannpháirtíocht agus Ionchuimsiú Toghchái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66290" cy="29051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eastAsia="Aptos" w:cs="Arial"/>
          <w:lang w:val="ga"/>
        </w:rPr>
        <w:t xml:space="preserve">D’fhoilsigh Foireann Taighde an Choimisiúin tuarascáil taighde ar an 27 Lúnasa 2026 ina sainaithnítear agus ina ndéantar anailís ar shonraí atá ann cheana </w:t>
      </w:r>
      <w:r>
        <w:rPr>
          <w:rFonts w:eastAsia="Aptos" w:cs="Arial"/>
          <w:b/>
          <w:bCs/>
          <w:lang w:val="ga"/>
        </w:rPr>
        <w:t>maidir le rannpháirteachas agus ionchuimsiú polaitiúil</w:t>
      </w:r>
      <w:r>
        <w:rPr>
          <w:rFonts w:eastAsia="Aptos" w:cs="Arial"/>
          <w:lang w:val="ga"/>
        </w:rPr>
        <w:t>, lena n-áirítear</w:t>
      </w:r>
      <w:r>
        <w:rPr>
          <w:rFonts w:eastAsia="Aptos" w:cs="Arial"/>
          <w:b/>
          <w:bCs/>
          <w:lang w:val="ga"/>
        </w:rPr>
        <w:t xml:space="preserve"> </w:t>
      </w:r>
      <w:r>
        <w:rPr>
          <w:rFonts w:eastAsia="Aptos" w:cs="Arial"/>
          <w:lang w:val="ga"/>
        </w:rPr>
        <w:t xml:space="preserve">do ghrúpaí déimeagrafacha nó socheacnamaíocha áirithe i sochaí na hÉireann. Bhain an tuarascáil tairbhe shuntasach as ionchur agus comhairle ónár nGrúpa Comhairleach Taighde, agus cabhraíonn sí le bunchloch fhianaise-bhunaithe a fhorbairt do thionscadail taighde bhreise faoi Shnáithe D, chomh maith le bonn eolais a chur faoi obair oideachais agus rannpháirtíochta vótálaithe an Choimisiúin agus daoine eile. </w:t>
      </w:r>
    </w:p>
    <w:p w14:paraId="3C3AAFE9" w14:textId="77777777" w:rsidR="0036540C" w:rsidRPr="00EA0C66" w:rsidRDefault="0036540C" w:rsidP="00465D48">
      <w:pPr>
        <w:rPr>
          <w:rFonts w:eastAsia="Aptos" w:cs="Arial"/>
        </w:rPr>
      </w:pPr>
      <w:r>
        <w:rPr>
          <w:rFonts w:eastAsia="Aptos" w:cs="Arial"/>
          <w:lang w:val="ga"/>
        </w:rPr>
        <w:t>Sainaithnítear tosaíochtaí taighde breise (na chéad chéimeanna eile) sa tuarascáil taighde a fheabhsóidh an bonn fianaise seo anois agus amach anseo.</w:t>
      </w:r>
    </w:p>
    <w:p w14:paraId="327B4AE6" w14:textId="77777777" w:rsidR="0036540C" w:rsidRPr="00545900" w:rsidRDefault="0036540C" w:rsidP="00465D48">
      <w:pPr>
        <w:rPr>
          <w:rFonts w:eastAsia="Aptos" w:cs="Arial"/>
        </w:rPr>
      </w:pPr>
      <w:r>
        <w:rPr>
          <w:rFonts w:eastAsia="Aptos" w:cs="Arial"/>
          <w:lang w:val="ga"/>
        </w:rPr>
        <w:t xml:space="preserve">Ag eascairt as torthaí an tionscadail taighde sin, choimisiúnaigh an Coimisiún taighde a ceapadh chun </w:t>
      </w:r>
      <w:r>
        <w:rPr>
          <w:rFonts w:eastAsia="Aptos" w:cs="Arial"/>
          <w:b/>
          <w:bCs/>
          <w:lang w:val="ga"/>
        </w:rPr>
        <w:t>anailís spásúil a dhéanamh ar an líon daoine a vótáil</w:t>
      </w:r>
      <w:r>
        <w:rPr>
          <w:rFonts w:eastAsia="Aptos" w:cs="Arial"/>
          <w:lang w:val="ga"/>
        </w:rPr>
        <w:t xml:space="preserve"> ag leibhéal na dtoghranna ó Olltoghchán 2024 chun tuiscint níos fearr a fháil ar an gcaoi a bhfuil an líon daoine a vótáil gaolmhar le cúinsí socheacnamaíocha agus déimeagrafacha. Beifear in ann staidéar a dhéanamh ar chomhchoibhneasaigh dhéimeagrafacha agus shocheacnamaíocha an lín vótálaithe mar gheall ar an tacar sonraí sin. </w:t>
      </w:r>
    </w:p>
    <w:p w14:paraId="3EF51772" w14:textId="77777777" w:rsidR="0036540C" w:rsidRPr="00EA0C66" w:rsidRDefault="0036540C" w:rsidP="00E27BA1">
      <w:pPr>
        <w:rPr>
          <w:rFonts w:eastAsia="Aptos" w:cs="Arial"/>
        </w:rPr>
      </w:pPr>
      <w:r>
        <w:rPr>
          <w:rFonts w:eastAsia="Aptos" w:cs="Arial"/>
          <w:lang w:val="ga"/>
        </w:rPr>
        <w:t xml:space="preserve">I bhfianaise a thaighde ar rannpháirteachas agus uileghabhálacht pholaitíochta, tá an Coimisiún tar éis comhoibriú le Taighde Éireann chun Comhaltacht Taighde Seirbhíse Poiblí a mhaoiniú faoi rannpháirtíocht na hóige, chomh maith le dhá </w:t>
      </w:r>
      <w:r>
        <w:rPr>
          <w:rFonts w:eastAsia="Aptos" w:cs="Arial"/>
          <w:lang w:val="ga"/>
        </w:rPr>
        <w:lastRenderedPageBreak/>
        <w:t>thionscadal taighde a mhaoiniú faoi Ghlao Taighde New Foundations (a ceapadh chun straitéisí a thuiscint agus a dhearadh chun rannpháirteachas a chumasú i measc pobal a bhfuil seans níos lú ann go gcaithfidh siad vóta).</w:t>
      </w:r>
    </w:p>
    <w:p w14:paraId="5B914B9A" w14:textId="77777777" w:rsidR="0036540C" w:rsidRPr="00EA0C66" w:rsidRDefault="0036540C" w:rsidP="00E27BA1">
      <w:pPr>
        <w:rPr>
          <w:rFonts w:eastAsia="Aptos" w:cs="Arial"/>
          <w:kern w:val="0"/>
        </w:rPr>
      </w:pPr>
      <w:r>
        <w:rPr>
          <w:rFonts w:eastAsia="Aptos" w:cs="Arial"/>
          <w:kern w:val="0"/>
          <w:lang w:val="ga"/>
        </w:rPr>
        <w:t>Chun ár dtuiscint ar rannpháirteachas i dtoghcháin a dhoimhniú, choimisiúnaigh an Coimisiún taighde freisin a tharla le linn na gCorrthoghchán i n</w:t>
      </w:r>
      <w:r>
        <w:rPr>
          <w:rFonts w:eastAsia="Aptos" w:cs="Arial"/>
          <w:b/>
          <w:bCs/>
          <w:kern w:val="0"/>
          <w:lang w:val="ga"/>
        </w:rPr>
        <w:t xml:space="preserve">Gaillimh Thiar </w:t>
      </w:r>
      <w:r>
        <w:rPr>
          <w:rFonts w:eastAsia="Aptos" w:cs="Arial"/>
          <w:kern w:val="0"/>
          <w:lang w:val="ga"/>
        </w:rPr>
        <w:t>agus</w:t>
      </w:r>
      <w:r>
        <w:rPr>
          <w:rFonts w:eastAsia="Aptos" w:cs="Arial"/>
          <w:b/>
          <w:bCs/>
          <w:kern w:val="0"/>
          <w:lang w:val="ga"/>
        </w:rPr>
        <w:t xml:space="preserve"> Baile Átha Cliath Láir </w:t>
      </w:r>
      <w:r>
        <w:rPr>
          <w:rFonts w:eastAsia="Aptos" w:cs="Arial"/>
          <w:kern w:val="0"/>
          <w:lang w:val="ga"/>
        </w:rPr>
        <w:t xml:space="preserve">in 2026. Rinneadh bailiú suntasach sonraí trí shuirbhé agus grúpaí fócais sa dá Dháilcheantar agus béim ar leith á leagan </w:t>
      </w:r>
      <w:r>
        <w:rPr>
          <w:rFonts w:eastAsia="Aptos" w:cs="Arial"/>
          <w:b/>
          <w:bCs/>
          <w:kern w:val="0"/>
          <w:lang w:val="ga"/>
        </w:rPr>
        <w:t>ar dhaoine nach vótálann</w:t>
      </w:r>
      <w:r>
        <w:rPr>
          <w:rFonts w:eastAsia="Aptos" w:cs="Arial"/>
          <w:kern w:val="0"/>
          <w:lang w:val="ga"/>
        </w:rPr>
        <w:t xml:space="preserve">. Foilseofar tuarascáil taighde a eascróidh as an tionscadal go luath in 2027. </w:t>
      </w:r>
    </w:p>
    <w:p w14:paraId="700E2EF4" w14:textId="77777777" w:rsidR="0036540C" w:rsidRPr="0069170C" w:rsidRDefault="0036540C" w:rsidP="00E27BA1">
      <w:pPr>
        <w:rPr>
          <w:rFonts w:eastAsia="Aptos" w:cs="Arial"/>
          <w:b/>
          <w:bCs/>
        </w:rPr>
      </w:pPr>
      <w:r>
        <w:rPr>
          <w:rFonts w:eastAsia="Aptos" w:cs="Arial"/>
          <w:kern w:val="0"/>
          <w:lang w:val="ga"/>
        </w:rPr>
        <w:t xml:space="preserve">Déanfaimid tuilleadh taighde leantach a eascraíonn as </w:t>
      </w:r>
      <w:r>
        <w:rPr>
          <w:rFonts w:eastAsia="Aptos" w:cs="Arial"/>
          <w:lang w:val="ga"/>
        </w:rPr>
        <w:t xml:space="preserve">an bpáipéar sin ar rannpháirteachas agus ionchuimsitheacht pholaitíochta. Tá tús curtha cheana féin le roinnt oibre chun raon feidhme tionscadail a cheapadh maidir le rannpháirteachas toghchán baill den Lucht Siúil, agus déanfaimid tuilleadh tionscadal a shainaithint agus a reáchtáil a dtarraingeofar aird orthu tríd an bpróiseas comhairliúcháin seo. </w:t>
      </w:r>
    </w:p>
    <w:p w14:paraId="6B2C48F0" w14:textId="77777777" w:rsidR="0036540C" w:rsidRPr="00EF0AAB" w:rsidRDefault="0036540C" w:rsidP="00E27BA1">
      <w:pPr>
        <w:rPr>
          <w:rFonts w:eastAsia="Aptos" w:cs="Arial"/>
        </w:rPr>
      </w:pPr>
      <w:r>
        <w:rPr>
          <w:rFonts w:eastAsia="Aptos" w:cs="Arial"/>
          <w:lang w:val="ga"/>
        </w:rPr>
        <w:t xml:space="preserve">Bhí an </w:t>
      </w:r>
      <w:r>
        <w:rPr>
          <w:rFonts w:eastAsia="Aptos" w:cs="Arial"/>
          <w:b/>
          <w:bCs/>
          <w:lang w:val="ga"/>
        </w:rPr>
        <w:t>aois vótála</w:t>
      </w:r>
      <w:r>
        <w:rPr>
          <w:rFonts w:eastAsia="Aptos" w:cs="Arial"/>
          <w:lang w:val="ga"/>
        </w:rPr>
        <w:t xml:space="preserve"> ar cheann de na topaicí is minice a tarraingíodh anuas inár gcomhairliúchán taighde poiblí. Tá dul chun cinn maith déanta ar thionscadal taighde neamhspleách a choimisiúnaigh an Coimisiún chun scrúdú a dhéanamh ar an topaic “An Aois Vótála a Laghdú” agus táthar ag súil go mbeidh sé críochnaithe faoi dheireadh 2026. Rinneadh an tionscadal eimpíreach sin a mheas agus feidhm faisnéise reifrinn na heagraíochta á cur san áireamh agus mar sin ní bheidh moltaí ón gCoimisiún ag gabháil leis. </w:t>
      </w:r>
    </w:p>
    <w:p w14:paraId="1CF71A99" w14:textId="77777777" w:rsidR="0036540C" w:rsidRDefault="0036540C" w:rsidP="00265D2F">
      <w:pPr>
        <w:pStyle w:val="Heading2"/>
      </w:pPr>
      <w:r>
        <w:rPr>
          <w:noProof/>
        </w:rPr>
        <w:drawing>
          <wp:anchor distT="0" distB="0" distL="114300" distR="114300" simplePos="0" relativeHeight="251664384" behindDoc="0" locked="0" layoutInCell="1" allowOverlap="1" wp14:anchorId="64B7666D" wp14:editId="6D540E13">
            <wp:simplePos x="0" y="0"/>
            <wp:positionH relativeFrom="margin">
              <wp:align>left</wp:align>
            </wp:positionH>
            <wp:positionV relativeFrom="paragraph">
              <wp:posOffset>43335</wp:posOffset>
            </wp:positionV>
            <wp:extent cx="631902" cy="663306"/>
            <wp:effectExtent l="0" t="0" r="0" b="3810"/>
            <wp:wrapSquare wrapText="bothSides"/>
            <wp:docPr id="2048341525"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41525" name="Picture 9">
                      <a:extLst>
                        <a:ext uri="{C183D7F6-B498-43B3-948B-1728B52AA6E4}">
                          <adec:decorative xmlns:adec="http://schemas.microsoft.com/office/drawing/2017/decorative" val="1"/>
                        </a:ext>
                      </a:extLst>
                    </pic:cNvPr>
                    <pic:cNvPicPr/>
                  </pic:nvPicPr>
                  <pic:blipFill rotWithShape="1">
                    <a:blip r:embed="rId28" cstate="print">
                      <a:extLst>
                        <a:ext uri="{28A0092B-C50C-407E-A947-70E740481C1C}">
                          <a14:useLocalDpi xmlns:a14="http://schemas.microsoft.com/office/drawing/2010/main" val="0"/>
                        </a:ext>
                      </a:extLst>
                    </a:blip>
                    <a:srcRect l="13028" r="12655"/>
                    <a:stretch>
                      <a:fillRect/>
                    </a:stretch>
                  </pic:blipFill>
                  <pic:spPr bwMode="auto">
                    <a:xfrm>
                      <a:off x="0" y="0"/>
                      <a:ext cx="631902" cy="663306"/>
                    </a:xfrm>
                    <a:prstGeom prst="rect">
                      <a:avLst/>
                    </a:prstGeom>
                    <a:ln>
                      <a:noFill/>
                    </a:ln>
                    <a:extLst>
                      <a:ext uri="{53640926-AAD7-44D8-BBD7-CCE9431645EC}">
                        <a14:shadowObscured xmlns:a14="http://schemas.microsoft.com/office/drawing/2010/main"/>
                      </a:ext>
                    </a:extLst>
                  </pic:spPr>
                </pic:pic>
              </a:graphicData>
            </a:graphic>
          </wp:anchor>
        </w:drawing>
      </w:r>
    </w:p>
    <w:p w14:paraId="4EC4195A" w14:textId="77777777" w:rsidR="0036540C" w:rsidRPr="003149E1" w:rsidRDefault="0036540C" w:rsidP="00265D2F">
      <w:pPr>
        <w:pStyle w:val="Heading2"/>
      </w:pPr>
      <w:r w:rsidRPr="00265D2F">
        <w:rPr>
          <w:u w:val="single" w:color="00A9DB" w:themeColor="accent5"/>
        </w:rPr>
        <w:t>Snáithe E:</w:t>
      </w:r>
      <w:r w:rsidRPr="00265D2F">
        <w:t xml:space="preserve"> Taighde físiúil/Taighde bunaithe ar fhiosracht</w:t>
      </w:r>
    </w:p>
    <w:p w14:paraId="540D6D42" w14:textId="77777777" w:rsidR="0036540C" w:rsidRPr="003149E1" w:rsidRDefault="0036540C" w:rsidP="0036540C">
      <w:pPr>
        <w:jc w:val="center"/>
        <w:rPr>
          <w:rFonts w:eastAsia="Aptos" w:cs="Arial"/>
          <w:sz w:val="10"/>
          <w:szCs w:val="10"/>
        </w:rPr>
      </w:pPr>
    </w:p>
    <w:p w14:paraId="22255578" w14:textId="77777777" w:rsidR="0036540C" w:rsidRPr="00EA0C66" w:rsidRDefault="0036540C" w:rsidP="0036540C">
      <w:pPr>
        <w:jc w:val="both"/>
        <w:rPr>
          <w:rFonts w:eastAsia="Aptos" w:cs="Arial"/>
        </w:rPr>
      </w:pPr>
      <w:r>
        <w:rPr>
          <w:rFonts w:eastAsia="Aptos" w:cs="Arial"/>
          <w:lang w:val="ga"/>
        </w:rPr>
        <w:t xml:space="preserve">Bhí an cúigiú snáithe i gClár Taighde an Choimisiúin freisin, a ceapadh chun taighde nuálach agus ionchuimsitheach a chur chun cinn a bhaineann le cuspóirí taighde an Choimisiúin agus le luachanna agus spriocanna eagraíochtúla níos leithne. Sheol an Coimisiún a chéad </w:t>
      </w:r>
      <w:r>
        <w:rPr>
          <w:rFonts w:eastAsia="Aptos" w:cs="Arial"/>
          <w:b/>
          <w:bCs/>
          <w:lang w:val="ga"/>
        </w:rPr>
        <w:t>Ghlao Taighde</w:t>
      </w:r>
      <w:r>
        <w:rPr>
          <w:rFonts w:eastAsia="Aptos" w:cs="Arial"/>
          <w:lang w:val="ga"/>
        </w:rPr>
        <w:t xml:space="preserve"> dar teideal “</w:t>
      </w:r>
      <w:r>
        <w:rPr>
          <w:rFonts w:eastAsia="Aptos" w:cs="Arial"/>
          <w:i/>
          <w:iCs/>
          <w:lang w:val="ga"/>
        </w:rPr>
        <w:t>Treoracha Nua – Taighde chun tacú le Toghcháin agus an Daonlathas i nDomhan atá ag Athrú”</w:t>
      </w:r>
      <w:r>
        <w:rPr>
          <w:rFonts w:eastAsia="Aptos" w:cs="Arial"/>
          <w:lang w:val="ga"/>
        </w:rPr>
        <w:t xml:space="preserve"> ar an 27 Márta 2026. Tá maoiniú deonaithe ag an gCoimisiún do shé thionscadal taighde (féach sonraí i dTábla 1 thíos) a cuireadh isteach faoin nglao taighde sin.</w:t>
      </w:r>
    </w:p>
    <w:p w14:paraId="0D4CA3EE" w14:textId="77777777" w:rsidR="0036540C" w:rsidRPr="00EA0C66" w:rsidRDefault="0036540C" w:rsidP="0036540C">
      <w:pPr>
        <w:jc w:val="both"/>
        <w:rPr>
          <w:rFonts w:eastAsia="Aptos" w:cs="Arial"/>
        </w:rPr>
      </w:pPr>
      <w:r>
        <w:rPr>
          <w:rFonts w:eastAsia="Aptos" w:cs="Arial"/>
          <w:lang w:val="ga"/>
        </w:rPr>
        <w:t>Cuirfear iad sin i gcrích le linn 2027.</w:t>
      </w:r>
    </w:p>
    <w:p w14:paraId="503991F0" w14:textId="77777777" w:rsidR="0036540C" w:rsidRPr="00EA0C66" w:rsidRDefault="0036540C" w:rsidP="0036540C">
      <w:pPr>
        <w:jc w:val="both"/>
        <w:rPr>
          <w:rFonts w:eastAsia="Aptos" w:cs="Arial"/>
          <w:b/>
          <w:bCs/>
        </w:rPr>
      </w:pPr>
      <w:r>
        <w:rPr>
          <w:rFonts w:eastAsia="Aptos" w:cs="Arial"/>
          <w:b/>
          <w:bCs/>
          <w:lang w:val="ga"/>
        </w:rPr>
        <w:t>Tábla 1: Tionscadail ar tugadh maoiniú dóibh faoi ghlao taighde an Choimisiúin</w:t>
      </w:r>
    </w:p>
    <w:tbl>
      <w:tblPr>
        <w:tblStyle w:val="TableGrid"/>
        <w:tblW w:w="9016" w:type="dxa"/>
        <w:tblLayout w:type="fixed"/>
        <w:tblLook w:val="04A0" w:firstRow="1" w:lastRow="0" w:firstColumn="1" w:lastColumn="0" w:noHBand="0" w:noVBand="1"/>
      </w:tblPr>
      <w:tblGrid>
        <w:gridCol w:w="4901"/>
        <w:gridCol w:w="2749"/>
        <w:gridCol w:w="1366"/>
      </w:tblGrid>
      <w:tr w:rsidR="0036540C" w:rsidRPr="004E0B50" w14:paraId="5721CFE0" w14:textId="77777777" w:rsidTr="00AB1075">
        <w:trPr>
          <w:trHeight w:val="499"/>
        </w:trPr>
        <w:tc>
          <w:tcPr>
            <w:tcW w:w="4901" w:type="dxa"/>
            <w:vMerge w:val="restart"/>
            <w:shd w:val="clear" w:color="auto" w:fill="00A9DB" w:themeFill="accent5"/>
            <w:noWrap/>
            <w:hideMark/>
          </w:tcPr>
          <w:p w14:paraId="4BA09208" w14:textId="77777777" w:rsidR="0036540C" w:rsidRPr="004E0B50" w:rsidRDefault="0036540C" w:rsidP="00AB1075">
            <w:pPr>
              <w:jc w:val="both"/>
              <w:rPr>
                <w:rFonts w:eastAsia="Aptos" w:cs="Arial"/>
                <w:b/>
                <w:bCs/>
                <w:color w:val="FFFFFF" w:themeColor="background1"/>
                <w:sz w:val="22"/>
              </w:rPr>
            </w:pPr>
            <w:r>
              <w:rPr>
                <w:rFonts w:eastAsia="Aptos" w:cs="Arial"/>
                <w:b/>
                <w:bCs/>
                <w:color w:val="FFFFFF" w:themeColor="background1"/>
                <w:sz w:val="22"/>
                <w:lang w:val="ga"/>
              </w:rPr>
              <w:t>Teideal an Tionscadail</w:t>
            </w:r>
          </w:p>
        </w:tc>
        <w:tc>
          <w:tcPr>
            <w:tcW w:w="2749" w:type="dxa"/>
            <w:vMerge w:val="restart"/>
            <w:shd w:val="clear" w:color="auto" w:fill="00A9DB" w:themeFill="accent5"/>
            <w:noWrap/>
            <w:hideMark/>
          </w:tcPr>
          <w:p w14:paraId="6A0F21AF" w14:textId="77777777" w:rsidR="0036540C" w:rsidRPr="004E0B50" w:rsidRDefault="0036540C" w:rsidP="00AB1075">
            <w:pPr>
              <w:jc w:val="both"/>
              <w:rPr>
                <w:rFonts w:eastAsia="Aptos" w:cs="Arial"/>
                <w:b/>
                <w:bCs/>
                <w:color w:val="FFFFFF" w:themeColor="background1"/>
                <w:sz w:val="22"/>
              </w:rPr>
            </w:pPr>
            <w:r>
              <w:rPr>
                <w:rFonts w:eastAsia="Aptos" w:cs="Arial"/>
                <w:b/>
                <w:bCs/>
                <w:color w:val="FFFFFF" w:themeColor="background1"/>
                <w:sz w:val="22"/>
                <w:lang w:val="ga"/>
              </w:rPr>
              <w:t>Ollscoil</w:t>
            </w:r>
          </w:p>
        </w:tc>
        <w:tc>
          <w:tcPr>
            <w:tcW w:w="1366" w:type="dxa"/>
            <w:vMerge w:val="restart"/>
            <w:shd w:val="clear" w:color="auto" w:fill="00A9DB" w:themeFill="accent5"/>
            <w:hideMark/>
          </w:tcPr>
          <w:p w14:paraId="618C1C2D" w14:textId="77777777" w:rsidR="0036540C" w:rsidRPr="004E0B50" w:rsidRDefault="0036540C" w:rsidP="00AB1075">
            <w:pPr>
              <w:jc w:val="both"/>
              <w:rPr>
                <w:rFonts w:eastAsia="Aptos" w:cs="Arial"/>
                <w:b/>
                <w:bCs/>
                <w:color w:val="FFFFFF" w:themeColor="background1"/>
                <w:sz w:val="22"/>
              </w:rPr>
            </w:pPr>
            <w:r>
              <w:rPr>
                <w:rFonts w:eastAsia="Aptos" w:cs="Arial"/>
                <w:b/>
                <w:bCs/>
                <w:color w:val="FFFFFF" w:themeColor="background1"/>
                <w:sz w:val="22"/>
                <w:lang w:val="ga"/>
              </w:rPr>
              <w:t>Snáithe Ábhartha</w:t>
            </w:r>
          </w:p>
        </w:tc>
      </w:tr>
      <w:tr w:rsidR="0036540C" w:rsidRPr="004E0B50" w14:paraId="00D80774" w14:textId="77777777" w:rsidTr="00AB1075">
        <w:trPr>
          <w:trHeight w:val="499"/>
        </w:trPr>
        <w:tc>
          <w:tcPr>
            <w:tcW w:w="4901" w:type="dxa"/>
            <w:vMerge/>
            <w:shd w:val="clear" w:color="auto" w:fill="00A9DB" w:themeFill="accent5"/>
            <w:hideMark/>
          </w:tcPr>
          <w:p w14:paraId="4730A2EF" w14:textId="77777777" w:rsidR="0036540C" w:rsidRPr="004E0B50" w:rsidRDefault="0036540C" w:rsidP="00AB1075">
            <w:pPr>
              <w:jc w:val="both"/>
              <w:rPr>
                <w:rFonts w:eastAsia="Aptos" w:cs="Arial"/>
                <w:sz w:val="22"/>
              </w:rPr>
            </w:pPr>
          </w:p>
        </w:tc>
        <w:tc>
          <w:tcPr>
            <w:tcW w:w="2749" w:type="dxa"/>
            <w:vMerge/>
            <w:shd w:val="clear" w:color="auto" w:fill="00A9DB" w:themeFill="accent5"/>
            <w:hideMark/>
          </w:tcPr>
          <w:p w14:paraId="2FE78D82" w14:textId="77777777" w:rsidR="0036540C" w:rsidRPr="004E0B50" w:rsidRDefault="0036540C" w:rsidP="00AB1075">
            <w:pPr>
              <w:jc w:val="both"/>
              <w:rPr>
                <w:rFonts w:eastAsia="Aptos" w:cs="Arial"/>
                <w:b/>
                <w:bCs/>
                <w:sz w:val="22"/>
              </w:rPr>
            </w:pPr>
          </w:p>
        </w:tc>
        <w:tc>
          <w:tcPr>
            <w:tcW w:w="1366" w:type="dxa"/>
            <w:vMerge/>
            <w:shd w:val="clear" w:color="auto" w:fill="00A9DB" w:themeFill="accent5"/>
            <w:hideMark/>
          </w:tcPr>
          <w:p w14:paraId="612C702B" w14:textId="77777777" w:rsidR="0036540C" w:rsidRPr="004E0B50" w:rsidRDefault="0036540C" w:rsidP="00AB1075">
            <w:pPr>
              <w:jc w:val="both"/>
              <w:rPr>
                <w:rFonts w:eastAsia="Aptos" w:cs="Arial"/>
                <w:b/>
                <w:bCs/>
                <w:sz w:val="22"/>
              </w:rPr>
            </w:pPr>
          </w:p>
        </w:tc>
      </w:tr>
      <w:tr w:rsidR="0036540C" w:rsidRPr="004E0B50" w14:paraId="16D93B08" w14:textId="77777777" w:rsidTr="00AB1075">
        <w:trPr>
          <w:trHeight w:val="576"/>
        </w:trPr>
        <w:tc>
          <w:tcPr>
            <w:tcW w:w="4901" w:type="dxa"/>
            <w:shd w:val="clear" w:color="auto" w:fill="C4F1FF" w:themeFill="accent5" w:themeFillTint="33"/>
          </w:tcPr>
          <w:p w14:paraId="7AA29AD8" w14:textId="77777777" w:rsidR="0036540C" w:rsidRPr="004E0B50" w:rsidRDefault="0036540C" w:rsidP="00AB1075">
            <w:pPr>
              <w:rPr>
                <w:rFonts w:eastAsia="Aptos" w:cs="Arial"/>
                <w:sz w:val="22"/>
              </w:rPr>
            </w:pPr>
            <w:r>
              <w:rPr>
                <w:rFonts w:eastAsia="Aptos" w:cs="Arial"/>
                <w:sz w:val="22"/>
                <w:lang w:val="ga"/>
              </w:rPr>
              <w:t>COTHROM: Constituency Optimisation Through Hamiltonian Representation of Mandates - Phase II</w:t>
            </w:r>
          </w:p>
        </w:tc>
        <w:tc>
          <w:tcPr>
            <w:tcW w:w="2749" w:type="dxa"/>
          </w:tcPr>
          <w:p w14:paraId="4B1B4907" w14:textId="77777777" w:rsidR="0036540C" w:rsidRPr="004E0B50" w:rsidRDefault="0036540C" w:rsidP="00AB1075">
            <w:pPr>
              <w:rPr>
                <w:rFonts w:eastAsia="Aptos" w:cs="Arial"/>
                <w:sz w:val="22"/>
              </w:rPr>
            </w:pPr>
            <w:r>
              <w:rPr>
                <w:rFonts w:eastAsia="Aptos" w:cs="Arial"/>
                <w:sz w:val="22"/>
                <w:lang w:val="ga"/>
              </w:rPr>
              <w:t>Coláiste na Tríonóide, Baile Átha Cliath</w:t>
            </w:r>
          </w:p>
        </w:tc>
        <w:tc>
          <w:tcPr>
            <w:tcW w:w="1366" w:type="dxa"/>
          </w:tcPr>
          <w:p w14:paraId="70CD80F5" w14:textId="77777777" w:rsidR="0036540C" w:rsidRPr="004E0B50" w:rsidRDefault="0036540C" w:rsidP="00AB1075">
            <w:pPr>
              <w:jc w:val="both"/>
              <w:rPr>
                <w:rFonts w:eastAsia="Aptos" w:cs="Arial"/>
                <w:sz w:val="22"/>
              </w:rPr>
            </w:pPr>
            <w:r>
              <w:rPr>
                <w:rFonts w:eastAsia="Aptos" w:cs="Arial"/>
                <w:sz w:val="22"/>
                <w:lang w:val="ga"/>
              </w:rPr>
              <w:t>B &amp; D</w:t>
            </w:r>
          </w:p>
        </w:tc>
      </w:tr>
      <w:tr w:rsidR="0036540C" w:rsidRPr="004E0B50" w14:paraId="7EA43C30" w14:textId="77777777" w:rsidTr="00AB1075">
        <w:trPr>
          <w:trHeight w:val="576"/>
        </w:trPr>
        <w:tc>
          <w:tcPr>
            <w:tcW w:w="4901" w:type="dxa"/>
            <w:shd w:val="clear" w:color="auto" w:fill="C4F1FF" w:themeFill="accent5" w:themeFillTint="33"/>
            <w:hideMark/>
          </w:tcPr>
          <w:p w14:paraId="26BA577B" w14:textId="77777777" w:rsidR="0036540C" w:rsidRPr="004E0B50" w:rsidRDefault="0036540C" w:rsidP="00AB1075">
            <w:pPr>
              <w:rPr>
                <w:rFonts w:eastAsia="Aptos" w:cs="Arial"/>
                <w:sz w:val="22"/>
              </w:rPr>
            </w:pPr>
            <w:r>
              <w:rPr>
                <w:rFonts w:eastAsia="Aptos" w:cs="Arial"/>
                <w:sz w:val="22"/>
                <w:lang w:val="ga"/>
              </w:rPr>
              <w:t>Generative AI as a Political Information Source: Supply, Demand and Misinformation in Irish Elections</w:t>
            </w:r>
          </w:p>
        </w:tc>
        <w:tc>
          <w:tcPr>
            <w:tcW w:w="2749" w:type="dxa"/>
            <w:hideMark/>
          </w:tcPr>
          <w:p w14:paraId="55BADEA7" w14:textId="77777777" w:rsidR="0036540C" w:rsidRPr="004E0B50" w:rsidRDefault="0036540C" w:rsidP="00AB1075">
            <w:pPr>
              <w:rPr>
                <w:rFonts w:eastAsia="Aptos" w:cs="Arial"/>
                <w:sz w:val="22"/>
              </w:rPr>
            </w:pPr>
            <w:r>
              <w:rPr>
                <w:rFonts w:eastAsia="Aptos" w:cs="Arial"/>
                <w:sz w:val="22"/>
                <w:lang w:val="ga"/>
              </w:rPr>
              <w:t xml:space="preserve">An Coláiste Ollscoile, Baile Átha Cliath &amp; </w:t>
            </w:r>
            <w:r w:rsidRPr="008C7F7F">
              <w:rPr>
                <w:rFonts w:eastAsia="Aptos" w:cs="Arial"/>
                <w:sz w:val="22"/>
                <w:lang w:val="ga"/>
              </w:rPr>
              <w:t xml:space="preserve">Ollscoil </w:t>
            </w:r>
            <w:r>
              <w:rPr>
                <w:rFonts w:eastAsia="Aptos" w:cs="Arial"/>
                <w:sz w:val="22"/>
                <w:lang w:val="ga"/>
              </w:rPr>
              <w:t>Shrath Chluaidh</w:t>
            </w:r>
          </w:p>
        </w:tc>
        <w:tc>
          <w:tcPr>
            <w:tcW w:w="1366" w:type="dxa"/>
            <w:hideMark/>
          </w:tcPr>
          <w:p w14:paraId="7CFC85C1" w14:textId="77777777" w:rsidR="0036540C" w:rsidRPr="004E0B50" w:rsidRDefault="0036540C" w:rsidP="00AB1075">
            <w:pPr>
              <w:jc w:val="both"/>
              <w:rPr>
                <w:rFonts w:eastAsia="Aptos" w:cs="Arial"/>
                <w:sz w:val="22"/>
              </w:rPr>
            </w:pPr>
            <w:r>
              <w:rPr>
                <w:rFonts w:eastAsia="Aptos" w:cs="Arial"/>
                <w:sz w:val="22"/>
                <w:lang w:val="ga"/>
              </w:rPr>
              <w:t>C</w:t>
            </w:r>
          </w:p>
        </w:tc>
      </w:tr>
      <w:tr w:rsidR="0036540C" w:rsidRPr="004E0B50" w14:paraId="0E92A00E" w14:textId="77777777" w:rsidTr="00AB1075">
        <w:trPr>
          <w:trHeight w:val="631"/>
        </w:trPr>
        <w:tc>
          <w:tcPr>
            <w:tcW w:w="4901" w:type="dxa"/>
            <w:shd w:val="clear" w:color="auto" w:fill="C4F1FF" w:themeFill="accent5" w:themeFillTint="33"/>
          </w:tcPr>
          <w:p w14:paraId="7DA60009" w14:textId="77777777" w:rsidR="0036540C" w:rsidRPr="004E0B50" w:rsidRDefault="0036540C" w:rsidP="00AB1075">
            <w:pPr>
              <w:rPr>
                <w:rFonts w:eastAsia="Aptos" w:cs="Arial"/>
                <w:sz w:val="22"/>
              </w:rPr>
            </w:pPr>
            <w:r>
              <w:rPr>
                <w:rFonts w:eastAsia="Aptos" w:cs="Arial"/>
                <w:sz w:val="22"/>
                <w:lang w:val="ga"/>
              </w:rPr>
              <w:lastRenderedPageBreak/>
              <w:t>Mapping and Modelling Political Agnosticism in Ireland</w:t>
            </w:r>
          </w:p>
        </w:tc>
        <w:tc>
          <w:tcPr>
            <w:tcW w:w="2749" w:type="dxa"/>
          </w:tcPr>
          <w:p w14:paraId="645C4A2F" w14:textId="77777777" w:rsidR="0036540C" w:rsidRPr="004E0B50" w:rsidRDefault="0036540C" w:rsidP="00AB1075">
            <w:pPr>
              <w:rPr>
                <w:rFonts w:eastAsia="Aptos" w:cs="Arial"/>
                <w:sz w:val="22"/>
              </w:rPr>
            </w:pPr>
            <w:r>
              <w:rPr>
                <w:rFonts w:eastAsia="Aptos" w:cs="Arial"/>
                <w:sz w:val="22"/>
                <w:lang w:val="ga"/>
              </w:rPr>
              <w:t>Ollscoil na Banríona, Béal Feirste</w:t>
            </w:r>
          </w:p>
        </w:tc>
        <w:tc>
          <w:tcPr>
            <w:tcW w:w="1366" w:type="dxa"/>
          </w:tcPr>
          <w:p w14:paraId="4396E316" w14:textId="77777777" w:rsidR="0036540C" w:rsidRPr="004E0B50" w:rsidRDefault="0036540C" w:rsidP="00AB1075">
            <w:pPr>
              <w:jc w:val="both"/>
              <w:rPr>
                <w:rFonts w:eastAsia="Aptos" w:cs="Arial"/>
                <w:sz w:val="22"/>
              </w:rPr>
            </w:pPr>
            <w:r>
              <w:rPr>
                <w:rFonts w:eastAsia="Aptos" w:cs="Arial"/>
                <w:sz w:val="22"/>
                <w:lang w:val="ga"/>
              </w:rPr>
              <w:t>D</w:t>
            </w:r>
          </w:p>
        </w:tc>
      </w:tr>
      <w:tr w:rsidR="0036540C" w:rsidRPr="004E0B50" w14:paraId="1D443876" w14:textId="77777777" w:rsidTr="00AB1075">
        <w:trPr>
          <w:trHeight w:val="576"/>
        </w:trPr>
        <w:tc>
          <w:tcPr>
            <w:tcW w:w="4901" w:type="dxa"/>
            <w:shd w:val="clear" w:color="auto" w:fill="C4F1FF" w:themeFill="accent5" w:themeFillTint="33"/>
            <w:noWrap/>
            <w:hideMark/>
          </w:tcPr>
          <w:p w14:paraId="2A13037E" w14:textId="77777777" w:rsidR="0036540C" w:rsidRPr="004E0B50" w:rsidRDefault="0036540C" w:rsidP="00AB1075">
            <w:pPr>
              <w:rPr>
                <w:rFonts w:eastAsia="Aptos" w:cs="Arial"/>
                <w:sz w:val="22"/>
              </w:rPr>
            </w:pPr>
            <w:r>
              <w:rPr>
                <w:rFonts w:eastAsia="Aptos" w:cs="Arial"/>
                <w:sz w:val="22"/>
                <w:lang w:val="ga"/>
              </w:rPr>
              <w:t>Mediating Multilingual Democracy (MM-DEM)</w:t>
            </w:r>
          </w:p>
        </w:tc>
        <w:tc>
          <w:tcPr>
            <w:tcW w:w="2749" w:type="dxa"/>
            <w:hideMark/>
          </w:tcPr>
          <w:p w14:paraId="3679BA69" w14:textId="77777777" w:rsidR="0036540C" w:rsidRPr="004E0B50" w:rsidRDefault="0036540C" w:rsidP="00AB1075">
            <w:pPr>
              <w:rPr>
                <w:rFonts w:eastAsia="Aptos" w:cs="Arial"/>
                <w:sz w:val="22"/>
              </w:rPr>
            </w:pPr>
            <w:r>
              <w:rPr>
                <w:rFonts w:eastAsia="Aptos" w:cs="Arial"/>
                <w:sz w:val="22"/>
                <w:lang w:val="ga"/>
              </w:rPr>
              <w:t xml:space="preserve">Ollscoil Luimnigh </w:t>
            </w:r>
          </w:p>
        </w:tc>
        <w:tc>
          <w:tcPr>
            <w:tcW w:w="1366" w:type="dxa"/>
            <w:hideMark/>
          </w:tcPr>
          <w:p w14:paraId="76F12C7A" w14:textId="77777777" w:rsidR="0036540C" w:rsidRPr="004E0B50" w:rsidRDefault="0036540C" w:rsidP="00AB1075">
            <w:pPr>
              <w:jc w:val="both"/>
              <w:rPr>
                <w:rFonts w:eastAsia="Aptos" w:cs="Arial"/>
                <w:sz w:val="22"/>
              </w:rPr>
            </w:pPr>
            <w:r>
              <w:rPr>
                <w:rFonts w:eastAsia="Aptos" w:cs="Arial"/>
                <w:sz w:val="22"/>
                <w:lang w:val="ga"/>
              </w:rPr>
              <w:t>D</w:t>
            </w:r>
          </w:p>
        </w:tc>
      </w:tr>
      <w:tr w:rsidR="0036540C" w:rsidRPr="004E0B50" w14:paraId="3BD35818" w14:textId="77777777" w:rsidTr="00AB1075">
        <w:trPr>
          <w:trHeight w:val="576"/>
        </w:trPr>
        <w:tc>
          <w:tcPr>
            <w:tcW w:w="4901" w:type="dxa"/>
            <w:shd w:val="clear" w:color="auto" w:fill="C4F1FF" w:themeFill="accent5" w:themeFillTint="33"/>
            <w:noWrap/>
          </w:tcPr>
          <w:p w14:paraId="5D36CF52" w14:textId="77777777" w:rsidR="0036540C" w:rsidRPr="004E0B50" w:rsidRDefault="0036540C" w:rsidP="00AB1075">
            <w:pPr>
              <w:rPr>
                <w:rFonts w:eastAsia="Aptos" w:cs="Arial"/>
                <w:sz w:val="22"/>
              </w:rPr>
            </w:pPr>
            <w:r>
              <w:rPr>
                <w:rFonts w:eastAsia="Aptos" w:cs="Arial"/>
                <w:sz w:val="22"/>
                <w:lang w:val="ga"/>
              </w:rPr>
              <w:t>Misperceptions of Income Inequality and Voter Participation</w:t>
            </w:r>
          </w:p>
        </w:tc>
        <w:tc>
          <w:tcPr>
            <w:tcW w:w="2749" w:type="dxa"/>
          </w:tcPr>
          <w:p w14:paraId="1ABC6F6F" w14:textId="77777777" w:rsidR="0036540C" w:rsidRPr="004E0B50" w:rsidRDefault="0036540C" w:rsidP="00AB1075">
            <w:pPr>
              <w:rPr>
                <w:rFonts w:eastAsia="Aptos" w:cs="Arial"/>
                <w:sz w:val="22"/>
              </w:rPr>
            </w:pPr>
            <w:r>
              <w:rPr>
                <w:rFonts w:eastAsia="Aptos" w:cs="Arial"/>
                <w:sz w:val="22"/>
                <w:lang w:val="ga"/>
              </w:rPr>
              <w:t>Ollscoil na Gaillimhe</w:t>
            </w:r>
          </w:p>
        </w:tc>
        <w:tc>
          <w:tcPr>
            <w:tcW w:w="1366" w:type="dxa"/>
          </w:tcPr>
          <w:p w14:paraId="4A0BA55A" w14:textId="77777777" w:rsidR="0036540C" w:rsidRPr="004E0B50" w:rsidRDefault="0036540C" w:rsidP="00AB1075">
            <w:pPr>
              <w:jc w:val="both"/>
              <w:rPr>
                <w:rFonts w:eastAsia="Aptos" w:cs="Arial"/>
                <w:sz w:val="22"/>
              </w:rPr>
            </w:pPr>
            <w:r>
              <w:rPr>
                <w:rFonts w:eastAsia="Aptos" w:cs="Arial"/>
                <w:sz w:val="22"/>
                <w:lang w:val="ga"/>
              </w:rPr>
              <w:t>D</w:t>
            </w:r>
          </w:p>
        </w:tc>
      </w:tr>
      <w:tr w:rsidR="0036540C" w:rsidRPr="004E0B50" w14:paraId="4013C118" w14:textId="77777777" w:rsidTr="00AB1075">
        <w:trPr>
          <w:trHeight w:val="58"/>
        </w:trPr>
        <w:tc>
          <w:tcPr>
            <w:tcW w:w="4901" w:type="dxa"/>
            <w:shd w:val="clear" w:color="auto" w:fill="C4F1FF" w:themeFill="accent5" w:themeFillTint="33"/>
            <w:hideMark/>
          </w:tcPr>
          <w:p w14:paraId="35E767DC" w14:textId="77777777" w:rsidR="0036540C" w:rsidRPr="004E0B50" w:rsidRDefault="0036540C" w:rsidP="00AB1075">
            <w:pPr>
              <w:rPr>
                <w:rFonts w:eastAsia="Aptos" w:cs="Arial"/>
                <w:sz w:val="22"/>
              </w:rPr>
            </w:pPr>
            <w:r>
              <w:rPr>
                <w:rFonts w:eastAsia="Aptos" w:cs="Arial"/>
                <w:sz w:val="22"/>
                <w:lang w:val="ga"/>
              </w:rPr>
              <w:t>Reimagining 'Common Culture': Democracy, Inclusion and Civic Participation in a Changing Ireland</w:t>
            </w:r>
          </w:p>
        </w:tc>
        <w:tc>
          <w:tcPr>
            <w:tcW w:w="2749" w:type="dxa"/>
            <w:hideMark/>
          </w:tcPr>
          <w:p w14:paraId="09884648" w14:textId="77777777" w:rsidR="0036540C" w:rsidRPr="004E0B50" w:rsidRDefault="0036540C" w:rsidP="00AB1075">
            <w:pPr>
              <w:rPr>
                <w:rFonts w:eastAsia="Aptos" w:cs="Arial"/>
                <w:sz w:val="22"/>
              </w:rPr>
            </w:pPr>
            <w:r>
              <w:rPr>
                <w:rFonts w:eastAsia="Aptos" w:cs="Arial"/>
                <w:sz w:val="22"/>
                <w:lang w:val="ga"/>
              </w:rPr>
              <w:t>An Coláiste Ollscoile, Baile Átha Cliath</w:t>
            </w:r>
          </w:p>
        </w:tc>
        <w:tc>
          <w:tcPr>
            <w:tcW w:w="1366" w:type="dxa"/>
            <w:hideMark/>
          </w:tcPr>
          <w:p w14:paraId="4BFCE616" w14:textId="77777777" w:rsidR="0036540C" w:rsidRPr="004E0B50" w:rsidRDefault="0036540C" w:rsidP="00AB1075">
            <w:pPr>
              <w:jc w:val="both"/>
              <w:rPr>
                <w:rFonts w:eastAsia="Aptos" w:cs="Arial"/>
                <w:sz w:val="22"/>
              </w:rPr>
            </w:pPr>
            <w:r>
              <w:rPr>
                <w:rFonts w:eastAsia="Aptos" w:cs="Arial"/>
                <w:sz w:val="22"/>
                <w:lang w:val="ga"/>
              </w:rPr>
              <w:t>D</w:t>
            </w:r>
          </w:p>
        </w:tc>
      </w:tr>
    </w:tbl>
    <w:p w14:paraId="50E38D29" w14:textId="77777777" w:rsidR="0036540C" w:rsidRDefault="0036540C" w:rsidP="0036540C">
      <w:pPr>
        <w:jc w:val="both"/>
        <w:rPr>
          <w:rFonts w:eastAsia="Aptos" w:cs="Arial"/>
        </w:rPr>
      </w:pPr>
    </w:p>
    <w:p w14:paraId="44AB36C2" w14:textId="77777777" w:rsidR="0036540C" w:rsidRPr="00265D2F" w:rsidRDefault="0036540C" w:rsidP="00265D2F">
      <w:pPr>
        <w:pStyle w:val="Heading2"/>
      </w:pPr>
      <w:r w:rsidRPr="00265D2F">
        <w:t>Comhoibrithe Taighde agus Bonneagar Taighde</w:t>
      </w:r>
    </w:p>
    <w:p w14:paraId="77609AA6" w14:textId="77777777" w:rsidR="0036540C" w:rsidRPr="00EA0C66" w:rsidRDefault="0036540C" w:rsidP="0036540C">
      <w:pPr>
        <w:jc w:val="both"/>
        <w:rPr>
          <w:rFonts w:eastAsia="Aptos" w:cs="Arial"/>
        </w:rPr>
      </w:pPr>
      <w:r>
        <w:rPr>
          <w:rFonts w:eastAsia="Aptos" w:cs="Arial"/>
          <w:lang w:val="ga"/>
        </w:rPr>
        <w:t>Tá an Coimisiún tiomanta freisin do chomhoibriú le comhlachtaí taighde eile, eagraíochtaí neamhrialtasacha agus páirtithe leasmhara chun tionscadail taighde ardchaighdeáin a sheachadadh agus chun taighde daonlathach a chur chun cinn sa phobal. Mar a luadh cheana, táimid i gcomhpháirtíocht le Taighde Éireann chun tionscadail a mhaoiniú faoin nGlao Taighde New Foundations agus chun Comhaltacht Taighde san Earnáil Phoiblí a mhaoiniú.</w:t>
      </w:r>
    </w:p>
    <w:p w14:paraId="5019BAE7" w14:textId="77777777" w:rsidR="0036540C" w:rsidRPr="00EA0C66" w:rsidRDefault="0036540C" w:rsidP="0036540C">
      <w:pPr>
        <w:jc w:val="both"/>
        <w:rPr>
          <w:rFonts w:eastAsia="Aptos" w:cs="Arial"/>
        </w:rPr>
      </w:pPr>
      <w:r>
        <w:rPr>
          <w:rFonts w:eastAsia="Aptos" w:cs="Arial"/>
          <w:lang w:val="ga"/>
        </w:rPr>
        <w:t xml:space="preserve">I gcomhpháirtíocht leis an bPríomh-Oifig Staidrimh (CSO), d’fhorbair an Coimisiún ceisteanna a bhaineann le toghcháin do </w:t>
      </w:r>
      <w:r>
        <w:rPr>
          <w:rFonts w:eastAsia="Aptos" w:cs="Arial"/>
          <w:b/>
          <w:bCs/>
          <w:lang w:val="ga"/>
        </w:rPr>
        <w:t>Shuirbhé Iontaoibhe 2025</w:t>
      </w:r>
      <w:r>
        <w:rPr>
          <w:rFonts w:eastAsia="Aptos" w:cs="Arial"/>
          <w:lang w:val="ga"/>
        </w:rPr>
        <w:t xml:space="preserve">. D’fhoilsigh an CSO torthaí ón suirbhé ar an 29 Meitheamh 2026. Ag cur leis an taithí sin, táimid i dteagmháil leis an CSO, an Institiúid Taighde Eacnamaíochta agus Sóisialta (ESRI) agus comhlachtaí eile maidir leis an bhféidearthacht ceisteanna a chur i suirbhéanna eile, lena n-áirítear ceisteanna a bhaineann le cuid de na grúpaí a luadh inár bpáipéar rannpháirteachais polaitíochta a foilsíodh le déanaí.  </w:t>
      </w:r>
    </w:p>
    <w:p w14:paraId="06241FA4" w14:textId="77777777" w:rsidR="0036540C" w:rsidRDefault="0036540C" w:rsidP="0036540C">
      <w:pPr>
        <w:jc w:val="both"/>
        <w:rPr>
          <w:rFonts w:eastAsia="Aptos" w:cs="Arial"/>
        </w:rPr>
      </w:pPr>
      <w:r>
        <w:rPr>
          <w:rFonts w:eastAsia="Aptos" w:cs="Arial"/>
          <w:lang w:val="ga"/>
        </w:rPr>
        <w:t xml:space="preserve">Go luath in 2024, bhunaigh an Coimisiún </w:t>
      </w:r>
      <w:r>
        <w:rPr>
          <w:rFonts w:eastAsia="Aptos" w:cs="Arial"/>
          <w:b/>
          <w:bCs/>
          <w:lang w:val="ga"/>
        </w:rPr>
        <w:t>Grúpa Comhairleach Taighde</w:t>
      </w:r>
      <w:r>
        <w:rPr>
          <w:rFonts w:eastAsia="Aptos" w:cs="Arial"/>
          <w:lang w:val="ga"/>
        </w:rPr>
        <w:t xml:space="preserve"> (GCT) saineolaithe chun treoir a thabhairt maidir le treo agus ábhar ár dtaighde, agus chun tacú linn i gcur i gcrích na bpríomhthionscadal taighde. Bhí an tOllamh Caroline Fennell ina cathaoirleach ar an GCT le linn na tréimhse sin agus tá dháréag ball eile ann, lena n-áirítear ionadaithe ó ghrúpaí a d’fhéadfadh nach sroichtear i gceart sa tsochaí agus saineolaithe i réimsí ar nós na heolaíochta polaitiúla, an dlí agus na socheolaíochta, chomh maith le ball idirnáisiúnta amháin.</w:t>
      </w:r>
    </w:p>
    <w:p w14:paraId="32DE8363" w14:textId="77777777" w:rsidR="0036540C" w:rsidRPr="00EA0C66" w:rsidRDefault="0036540C" w:rsidP="0036540C">
      <w:pPr>
        <w:jc w:val="both"/>
        <w:rPr>
          <w:rFonts w:eastAsia="Aptos" w:cs="Arial"/>
        </w:rPr>
      </w:pPr>
      <w:r>
        <w:rPr>
          <w:rFonts w:eastAsia="Aptos" w:cs="Arial"/>
          <w:lang w:val="ga"/>
        </w:rPr>
        <w:t>Bhí an GCT thar a bheith luachmhar i dtaobh comhairle agus tacaíocht a thabhairt i bhforbairt agus i seachadadh an Chláir Taighde agus tá sé beartaithe go leanfaidh an GCT ar aghaidh faoin gcéad Chlár Taighde eile.</w:t>
      </w:r>
    </w:p>
    <w:p w14:paraId="1D633845" w14:textId="77777777" w:rsidR="0036540C" w:rsidRPr="00EA0C66" w:rsidRDefault="0036540C" w:rsidP="0036540C">
      <w:pPr>
        <w:jc w:val="both"/>
        <w:rPr>
          <w:rFonts w:eastAsia="Aptos" w:cs="Arial"/>
        </w:rPr>
      </w:pPr>
      <w:r>
        <w:rPr>
          <w:rFonts w:eastAsia="Aptos" w:cs="Arial"/>
          <w:lang w:val="ga"/>
        </w:rPr>
        <w:t xml:space="preserve">I gcomhairle leis an GCT, d’fhorbair an Coimisiún </w:t>
      </w:r>
      <w:r>
        <w:rPr>
          <w:rFonts w:eastAsia="Aptos" w:cs="Arial"/>
          <w:b/>
          <w:bCs/>
          <w:lang w:val="ga"/>
        </w:rPr>
        <w:t>Beartas Sláine agus Eitice Taighde</w:t>
      </w:r>
      <w:r>
        <w:rPr>
          <w:rFonts w:eastAsia="Aptos" w:cs="Arial"/>
          <w:lang w:val="ga"/>
        </w:rPr>
        <w:t>, ina leagtar amach na príomhphrionsabail agus na cuspóirí atá mar bhonn faoi gach céim den phróiseas taighde. Áirítear ann freisin forálacha maidir le húsáid na hIntleachta Saorga inár dtaighde. Cloíonn gach tionscadal taighde a dhéanann nó a choimisiúnaíonn an Coimisiún leis an mbeartas sin, atá á threorú ag fís agus luachanna ár heagraíochta.</w:t>
      </w:r>
    </w:p>
    <w:p w14:paraId="0272779A" w14:textId="5C3780C5" w:rsidR="0036540C" w:rsidRDefault="0036540C" w:rsidP="0036540C">
      <w:pPr>
        <w:jc w:val="both"/>
        <w:rPr>
          <w:rFonts w:eastAsia="Aptos" w:cs="Arial"/>
        </w:rPr>
      </w:pPr>
      <w:r>
        <w:rPr>
          <w:rFonts w:eastAsia="Aptos" w:cs="Arial"/>
          <w:lang w:val="ga"/>
        </w:rPr>
        <w:t xml:space="preserve">Chruthaigh agus d’fhorbair an Coimisiún </w:t>
      </w:r>
      <w:r>
        <w:rPr>
          <w:rFonts w:eastAsia="Aptos" w:cs="Arial"/>
          <w:b/>
          <w:bCs/>
          <w:lang w:val="ga"/>
        </w:rPr>
        <w:t>rannán tiomnaithe taighde ar a shuíomh gréasáin</w:t>
      </w:r>
      <w:r>
        <w:rPr>
          <w:rFonts w:eastAsia="Aptos" w:cs="Arial"/>
          <w:lang w:val="ga"/>
        </w:rPr>
        <w:t>, le leathanaigh atá tiomnaithe d’</w:t>
      </w:r>
      <w:hyperlink r:id="rId29" w:history="1">
        <w:r>
          <w:rPr>
            <w:rFonts w:eastAsia="Aptos" w:cs="Arial"/>
            <w:color w:val="467886"/>
            <w:u w:val="single"/>
            <w:lang w:val="ga"/>
          </w:rPr>
          <w:t>fhoilseacháin taighde</w:t>
        </w:r>
      </w:hyperlink>
      <w:r>
        <w:rPr>
          <w:rFonts w:eastAsia="Aptos" w:cs="Arial"/>
          <w:lang w:val="ga"/>
        </w:rPr>
        <w:t xml:space="preserve">, </w:t>
      </w:r>
      <w:hyperlink r:id="rId30" w:history="1">
        <w:r>
          <w:rPr>
            <w:rFonts w:eastAsia="Aptos" w:cs="Arial"/>
            <w:color w:val="467886"/>
            <w:u w:val="single"/>
            <w:lang w:val="ga"/>
          </w:rPr>
          <w:t>glao taighde</w:t>
        </w:r>
      </w:hyperlink>
      <w:r>
        <w:rPr>
          <w:rFonts w:eastAsia="Aptos" w:cs="Arial"/>
          <w:lang w:val="ga"/>
        </w:rPr>
        <w:t xml:space="preserve"> agus </w:t>
      </w:r>
      <w:hyperlink r:id="rId31" w:history="1">
        <w:r>
          <w:rPr>
            <w:rFonts w:eastAsia="Aptos" w:cs="Arial"/>
            <w:color w:val="467886"/>
            <w:u w:val="single"/>
            <w:lang w:val="ga"/>
          </w:rPr>
          <w:t>deiseanna taighde</w:t>
        </w:r>
      </w:hyperlink>
      <w:r>
        <w:rPr>
          <w:rFonts w:eastAsia="Aptos" w:cs="Arial"/>
          <w:lang w:val="ga"/>
        </w:rPr>
        <w:t xml:space="preserve"> an Choimisiúin. Tá leathanach tiomnaithe ann freisin ina bhfuil </w:t>
      </w:r>
      <w:r>
        <w:rPr>
          <w:rFonts w:eastAsia="Aptos" w:cs="Arial"/>
          <w:lang w:val="ga"/>
        </w:rPr>
        <w:lastRenderedPageBreak/>
        <w:t xml:space="preserve">sonraí faoin </w:t>
      </w:r>
      <w:hyperlink r:id="rId32" w:history="1">
        <w:r>
          <w:rPr>
            <w:rFonts w:eastAsia="Aptos" w:cs="Arial"/>
            <w:color w:val="467886"/>
            <w:u w:val="single"/>
            <w:lang w:val="ga"/>
          </w:rPr>
          <w:t>NEDS</w:t>
        </w:r>
      </w:hyperlink>
      <w:r>
        <w:rPr>
          <w:rFonts w:eastAsia="Aptos" w:cs="Arial"/>
          <w:lang w:val="ga"/>
        </w:rPr>
        <w:t xml:space="preserve">, chun cur le </w:t>
      </w:r>
      <w:hyperlink r:id="rId33" w:history="1">
        <w:r>
          <w:rPr>
            <w:rFonts w:eastAsia="Aptos" w:cs="Arial"/>
            <w:color w:val="467886"/>
            <w:u w:val="single"/>
            <w:lang w:val="ga"/>
          </w:rPr>
          <w:t>suíomh gréasáin neamhspleách NEDS</w:t>
        </w:r>
      </w:hyperlink>
      <w:r>
        <w:rPr>
          <w:rFonts w:eastAsia="Aptos" w:cs="Arial"/>
          <w:lang w:val="ga"/>
        </w:rPr>
        <w:t xml:space="preserve">. Sheol an Coimisiún an chéad chéim de shuíomh gréasáin NEDS in 2026, agus tá sé beartaithe an suíomh a leathnú go suntasach amach anseo le gnéithe ar nós deaiseanna idirghníomhacha a bheidh ar fáil don phobal. </w:t>
      </w:r>
    </w:p>
    <w:p w14:paraId="7C62FBD3" w14:textId="77777777" w:rsidR="0036540C" w:rsidRPr="00FB295A" w:rsidRDefault="0036540C" w:rsidP="0036540C">
      <w:pPr>
        <w:jc w:val="both"/>
        <w:rPr>
          <w:rFonts w:ascii="Aptos" w:eastAsia="Aptos" w:hAnsi="Aptos" w:cs="Times New Roman"/>
        </w:rPr>
      </w:pPr>
      <w:r>
        <w:rPr>
          <w:rFonts w:eastAsia="Aptos" w:cs="Arial"/>
          <w:lang w:val="ga"/>
        </w:rPr>
        <w:t>Táimid sásta aon cheisteanna a fhreagairt nó aiseolas a ghlacadh ar ár ndul chun cinn go dtí seo.</w:t>
      </w:r>
    </w:p>
    <w:p w14:paraId="48A98830" w14:textId="77777777" w:rsidR="00163ECC" w:rsidRPr="003F78AB" w:rsidRDefault="00163ECC" w:rsidP="00DD05F1"/>
    <w:sectPr w:rsidR="00163ECC" w:rsidRPr="003F78AB" w:rsidSect="00BC02A0">
      <w:headerReference w:type="default" r:id="rId34"/>
      <w:footerReference w:type="default" r:id="rId35"/>
      <w:endnotePr>
        <w:numFmt w:val="decimal"/>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E509B" w14:textId="77777777" w:rsidR="005B64D5" w:rsidRDefault="005B64D5" w:rsidP="0082743E">
      <w:pPr>
        <w:spacing w:after="0" w:line="240" w:lineRule="auto"/>
      </w:pPr>
      <w:r>
        <w:separator/>
      </w:r>
    </w:p>
  </w:endnote>
  <w:endnote w:type="continuationSeparator" w:id="0">
    <w:p w14:paraId="35415401" w14:textId="77777777" w:rsidR="005B64D5" w:rsidRDefault="005B64D5" w:rsidP="0082743E">
      <w:pPr>
        <w:spacing w:after="0" w:line="240" w:lineRule="auto"/>
      </w:pPr>
      <w:r>
        <w:continuationSeparator/>
      </w:r>
    </w:p>
  </w:endnote>
  <w:endnote w:type="continuationNotice" w:id="1">
    <w:p w14:paraId="0FE3C131" w14:textId="77777777" w:rsidR="005B64D5" w:rsidRDefault="005B64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78793"/>
      <w:docPartObj>
        <w:docPartGallery w:val="Page Numbers (Bottom of Page)"/>
        <w:docPartUnique/>
      </w:docPartObj>
    </w:sdtPr>
    <w:sdtEndPr/>
    <w:sdtContent>
      <w:p w14:paraId="234E9FB0" w14:textId="77777777" w:rsidR="00EF304A" w:rsidRDefault="00EF304A">
        <w:pPr>
          <w:pStyle w:val="Footer"/>
          <w:jc w:val="right"/>
        </w:pPr>
        <w:r>
          <w:fldChar w:fldCharType="begin"/>
        </w:r>
        <w:r>
          <w:instrText>PAGE   \* MERGEFORMAT</w:instrText>
        </w:r>
        <w:r>
          <w:fldChar w:fldCharType="separate"/>
        </w:r>
        <w:r>
          <w:rPr>
            <w:lang w:val="en-GB"/>
          </w:rPr>
          <w:t>2</w:t>
        </w:r>
        <w:r>
          <w:fldChar w:fldCharType="end"/>
        </w:r>
      </w:p>
    </w:sdtContent>
  </w:sdt>
  <w:p w14:paraId="1A50D524" w14:textId="77777777" w:rsidR="00EF304A" w:rsidRDefault="00EF3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67E0C" w14:textId="77777777" w:rsidR="005B64D5" w:rsidRDefault="005B64D5" w:rsidP="0082743E">
      <w:pPr>
        <w:spacing w:after="0" w:line="240" w:lineRule="auto"/>
      </w:pPr>
      <w:r>
        <w:separator/>
      </w:r>
    </w:p>
  </w:footnote>
  <w:footnote w:type="continuationSeparator" w:id="0">
    <w:p w14:paraId="0E6C6CB7" w14:textId="77777777" w:rsidR="005B64D5" w:rsidRDefault="005B64D5" w:rsidP="0082743E">
      <w:pPr>
        <w:spacing w:after="0" w:line="240" w:lineRule="auto"/>
      </w:pPr>
      <w:r>
        <w:continuationSeparator/>
      </w:r>
    </w:p>
  </w:footnote>
  <w:footnote w:type="continuationNotice" w:id="1">
    <w:p w14:paraId="604CD6E6" w14:textId="77777777" w:rsidR="005B64D5" w:rsidRDefault="005B64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F994" w14:textId="77777777" w:rsidR="0075776D" w:rsidRPr="0075776D" w:rsidRDefault="0075776D">
    <w:pPr>
      <w:pStyle w:val="Header"/>
      <w:rPr>
        <w:rStyle w:val="SubtleEmphasis"/>
      </w:rPr>
    </w:pPr>
    <w:r>
      <w:rPr>
        <w:i/>
        <w:iCs/>
        <w:noProof/>
        <w:color w:val="004F9F" w:themeColor="accent1"/>
        <w:sz w:val="22"/>
      </w:rPr>
      <w:drawing>
        <wp:anchor distT="0" distB="0" distL="114300" distR="114300" simplePos="0" relativeHeight="251657216" behindDoc="1" locked="0" layoutInCell="1" allowOverlap="1" wp14:anchorId="69CBB0AF" wp14:editId="4646201C">
          <wp:simplePos x="0" y="0"/>
          <wp:positionH relativeFrom="column">
            <wp:posOffset>4638675</wp:posOffset>
          </wp:positionH>
          <wp:positionV relativeFrom="paragraph">
            <wp:posOffset>-87630</wp:posOffset>
          </wp:positionV>
          <wp:extent cx="1502421" cy="378000"/>
          <wp:effectExtent l="0" t="0" r="0" b="0"/>
          <wp:wrapTight wrapText="bothSides">
            <wp:wrapPolygon edited="0">
              <wp:start x="1643" y="1089"/>
              <wp:lineTo x="822" y="7624"/>
              <wp:lineTo x="822" y="14158"/>
              <wp:lineTo x="1643" y="19603"/>
              <wp:lineTo x="3560" y="19603"/>
              <wp:lineTo x="19993" y="17425"/>
              <wp:lineTo x="19993" y="4356"/>
              <wp:lineTo x="3560" y="1089"/>
              <wp:lineTo x="1643" y="1089"/>
            </wp:wrapPolygon>
          </wp:wrapTight>
          <wp:docPr id="644009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42151" name="Picture 2009542151"/>
                  <pic:cNvPicPr/>
                </pic:nvPicPr>
                <pic:blipFill>
                  <a:blip r:embed="rId1">
                    <a:extLst>
                      <a:ext uri="{28A0092B-C50C-407E-A947-70E740481C1C}">
                        <a14:useLocalDpi xmlns:a14="http://schemas.microsoft.com/office/drawing/2010/main" val="0"/>
                      </a:ext>
                    </a:extLst>
                  </a:blip>
                  <a:stretch>
                    <a:fillRect/>
                  </a:stretch>
                </pic:blipFill>
                <pic:spPr>
                  <a:xfrm>
                    <a:off x="0" y="0"/>
                    <a:ext cx="1502421" cy="378000"/>
                  </a:xfrm>
                  <a:prstGeom prst="rect">
                    <a:avLst/>
                  </a:prstGeom>
                </pic:spPr>
              </pic:pic>
            </a:graphicData>
          </a:graphic>
          <wp14:sizeRelH relativeFrom="margin">
            <wp14:pctWidth>0</wp14:pctWidth>
          </wp14:sizeRelH>
          <wp14:sizeRelV relativeFrom="margin">
            <wp14:pctHeight>0</wp14:pctHeight>
          </wp14:sizeRelV>
        </wp:anchor>
      </w:drawing>
    </w:r>
    <w:r w:rsidRPr="0075776D">
      <w:rPr>
        <w:rStyle w:val="SubtleEmphasi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A66"/>
    <w:multiLevelType w:val="hybridMultilevel"/>
    <w:tmpl w:val="3E103714"/>
    <w:lvl w:ilvl="0" w:tplc="8C6EC5A0">
      <w:start w:val="3"/>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75226B"/>
    <w:multiLevelType w:val="hybridMultilevel"/>
    <w:tmpl w:val="5FACD8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7E624B"/>
    <w:multiLevelType w:val="hybridMultilevel"/>
    <w:tmpl w:val="77B26E4E"/>
    <w:lvl w:ilvl="0" w:tplc="7F02EEB6">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60409F"/>
    <w:multiLevelType w:val="hybridMultilevel"/>
    <w:tmpl w:val="184C5A3A"/>
    <w:lvl w:ilvl="0" w:tplc="6C64AC0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120458"/>
    <w:multiLevelType w:val="hybridMultilevel"/>
    <w:tmpl w:val="AB6CF038"/>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5360DD"/>
    <w:multiLevelType w:val="hybridMultilevel"/>
    <w:tmpl w:val="3E36FB82"/>
    <w:lvl w:ilvl="0" w:tplc="18090003">
      <w:start w:val="1"/>
      <w:numFmt w:val="bullet"/>
      <w:lvlText w:val="o"/>
      <w:lvlJc w:val="left"/>
      <w:pPr>
        <w:ind w:left="720" w:hanging="360"/>
      </w:pPr>
      <w:rPr>
        <w:rFonts w:ascii="Courier New" w:hAnsi="Courier New" w:cs="Courier New"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185610"/>
    <w:multiLevelType w:val="hybridMultilevel"/>
    <w:tmpl w:val="AD90E6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9D7E13"/>
    <w:multiLevelType w:val="hybridMultilevel"/>
    <w:tmpl w:val="453C7EF8"/>
    <w:lvl w:ilvl="0" w:tplc="49BC092C">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A5333D"/>
    <w:multiLevelType w:val="hybridMultilevel"/>
    <w:tmpl w:val="0D2CC2A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6064E5"/>
    <w:multiLevelType w:val="hybridMultilevel"/>
    <w:tmpl w:val="6DC497EE"/>
    <w:lvl w:ilvl="0" w:tplc="7592E20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C345C"/>
    <w:multiLevelType w:val="hybridMultilevel"/>
    <w:tmpl w:val="B268F664"/>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3454385"/>
    <w:multiLevelType w:val="hybridMultilevel"/>
    <w:tmpl w:val="4670997C"/>
    <w:lvl w:ilvl="0" w:tplc="BE3466CE">
      <w:start w:val="1"/>
      <w:numFmt w:val="bullet"/>
      <w:lvlText w:val="-"/>
      <w:lvlJc w:val="left"/>
      <w:pPr>
        <w:ind w:left="720" w:hanging="360"/>
      </w:pPr>
      <w:rPr>
        <w:rFonts w:ascii="Aptos" w:eastAsiaTheme="minorHAnsi" w:hAnsi="Aptos" w:cstheme="minorBidi"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BE7930"/>
    <w:multiLevelType w:val="hybridMultilevel"/>
    <w:tmpl w:val="075004D8"/>
    <w:lvl w:ilvl="0" w:tplc="DEA281E0">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D25AE5"/>
    <w:multiLevelType w:val="hybridMultilevel"/>
    <w:tmpl w:val="E502FA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1B16F6"/>
    <w:multiLevelType w:val="hybridMultilevel"/>
    <w:tmpl w:val="6C1CFA90"/>
    <w:lvl w:ilvl="0" w:tplc="3FDAE6CA">
      <w:start w:val="1"/>
      <w:numFmt w:val="bullet"/>
      <w:lvlText w:val="-"/>
      <w:lvlJc w:val="left"/>
      <w:pPr>
        <w:ind w:left="720" w:hanging="360"/>
      </w:pPr>
      <w:rPr>
        <w:rFonts w:ascii="Aptos" w:eastAsiaTheme="minorHAnsi" w:hAnsi="Aptos" w:cstheme="minorHAns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051C06"/>
    <w:multiLevelType w:val="hybridMultilevel"/>
    <w:tmpl w:val="DC4CFD28"/>
    <w:lvl w:ilvl="0" w:tplc="FEBE49CE">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E562842"/>
    <w:multiLevelType w:val="multilevel"/>
    <w:tmpl w:val="526A19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C06A0E"/>
    <w:multiLevelType w:val="hybridMultilevel"/>
    <w:tmpl w:val="E362D8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6D442D"/>
    <w:multiLevelType w:val="hybridMultilevel"/>
    <w:tmpl w:val="530411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6F53A0"/>
    <w:multiLevelType w:val="hybridMultilevel"/>
    <w:tmpl w:val="E5487F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6C519B"/>
    <w:multiLevelType w:val="hybridMultilevel"/>
    <w:tmpl w:val="049420E2"/>
    <w:lvl w:ilvl="0" w:tplc="818AEAF2">
      <w:start w:val="11"/>
      <w:numFmt w:val="bullet"/>
      <w:lvlText w:val="-"/>
      <w:lvlJc w:val="left"/>
      <w:pPr>
        <w:ind w:left="1080" w:hanging="360"/>
      </w:pPr>
      <w:rPr>
        <w:rFonts w:ascii="Arial Nova" w:eastAsiaTheme="minorHAnsi" w:hAnsi="Arial Nova" w:cstheme="minorBidi" w:hint="default"/>
        <w:color w:val="auto"/>
        <w:sz w:val="22"/>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8664771"/>
    <w:multiLevelType w:val="hybridMultilevel"/>
    <w:tmpl w:val="789EAC86"/>
    <w:lvl w:ilvl="0" w:tplc="18090003">
      <w:start w:val="1"/>
      <w:numFmt w:val="bullet"/>
      <w:lvlText w:val="o"/>
      <w:lvlJc w:val="left"/>
      <w:pPr>
        <w:ind w:left="1080" w:hanging="360"/>
      </w:pPr>
      <w:rPr>
        <w:rFonts w:ascii="Courier New" w:hAnsi="Courier New" w:cs="Courier New" w:hint="default"/>
        <w:color w:val="auto"/>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C070055"/>
    <w:multiLevelType w:val="multilevel"/>
    <w:tmpl w:val="D668DFC2"/>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DDE7F9C"/>
    <w:multiLevelType w:val="hybridMultilevel"/>
    <w:tmpl w:val="87BCE042"/>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243A21"/>
    <w:multiLevelType w:val="hybridMultilevel"/>
    <w:tmpl w:val="9A623750"/>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9B2D7D"/>
    <w:multiLevelType w:val="hybridMultilevel"/>
    <w:tmpl w:val="F7C27F22"/>
    <w:lvl w:ilvl="0" w:tplc="05A87026">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9C456E"/>
    <w:multiLevelType w:val="hybridMultilevel"/>
    <w:tmpl w:val="8C24AA92"/>
    <w:lvl w:ilvl="0" w:tplc="00E6E576">
      <w:start w:val="1"/>
      <w:numFmt w:val="decimal"/>
      <w:lvlText w:val="%1."/>
      <w:lvlJc w:val="left"/>
      <w:pPr>
        <w:ind w:left="720" w:hanging="360"/>
      </w:pPr>
      <w:rPr>
        <w:rFonts w:hint="default"/>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FAE6171"/>
    <w:multiLevelType w:val="hybridMultilevel"/>
    <w:tmpl w:val="929C12FA"/>
    <w:lvl w:ilvl="0" w:tplc="8DF42CE0">
      <w:start w:val="1"/>
      <w:numFmt w:val="bullet"/>
      <w:lvlText w:val=""/>
      <w:lvlJc w:val="left"/>
      <w:pPr>
        <w:ind w:left="284" w:hanging="284"/>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FA0EE3"/>
    <w:multiLevelType w:val="hybridMultilevel"/>
    <w:tmpl w:val="82A0C68A"/>
    <w:lvl w:ilvl="0" w:tplc="DD4E9DD6">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644115E"/>
    <w:multiLevelType w:val="hybridMultilevel"/>
    <w:tmpl w:val="88DCC122"/>
    <w:lvl w:ilvl="0" w:tplc="680ABB86">
      <w:start w:val="1"/>
      <w:numFmt w:val="bullet"/>
      <w:lvlText w:val="-"/>
      <w:lvlJc w:val="left"/>
      <w:pPr>
        <w:ind w:left="720" w:hanging="360"/>
      </w:pPr>
      <w:rPr>
        <w:rFonts w:ascii="Aptos" w:eastAsiaTheme="minorHAnsi" w:hAnsi="Apto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265B8F"/>
    <w:multiLevelType w:val="hybridMultilevel"/>
    <w:tmpl w:val="B0D6A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86A6ABF"/>
    <w:multiLevelType w:val="hybridMultilevel"/>
    <w:tmpl w:val="3A36A050"/>
    <w:lvl w:ilvl="0" w:tplc="AE00BE3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B4B6226"/>
    <w:multiLevelType w:val="hybridMultilevel"/>
    <w:tmpl w:val="FB602B48"/>
    <w:lvl w:ilvl="0" w:tplc="BA5E2EAC">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7526961"/>
    <w:multiLevelType w:val="hybridMultilevel"/>
    <w:tmpl w:val="FE326C74"/>
    <w:lvl w:ilvl="0" w:tplc="329E62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F700AF"/>
    <w:multiLevelType w:val="multilevel"/>
    <w:tmpl w:val="E9D88A7A"/>
    <w:lvl w:ilvl="0">
      <w:start w:val="1"/>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973712067">
    <w:abstractNumId w:val="20"/>
  </w:num>
  <w:num w:numId="2" w16cid:durableId="418529761">
    <w:abstractNumId w:val="7"/>
  </w:num>
  <w:num w:numId="3" w16cid:durableId="1091008247">
    <w:abstractNumId w:val="0"/>
  </w:num>
  <w:num w:numId="4" w16cid:durableId="74792542">
    <w:abstractNumId w:val="30"/>
  </w:num>
  <w:num w:numId="5" w16cid:durableId="1765807862">
    <w:abstractNumId w:val="14"/>
  </w:num>
  <w:num w:numId="6" w16cid:durableId="1316639208">
    <w:abstractNumId w:val="13"/>
  </w:num>
  <w:num w:numId="7" w16cid:durableId="1188520433">
    <w:abstractNumId w:val="3"/>
  </w:num>
  <w:num w:numId="8" w16cid:durableId="908350051">
    <w:abstractNumId w:val="11"/>
  </w:num>
  <w:num w:numId="9" w16cid:durableId="1857571525">
    <w:abstractNumId w:val="16"/>
  </w:num>
  <w:num w:numId="10" w16cid:durableId="913900292">
    <w:abstractNumId w:val="32"/>
  </w:num>
  <w:num w:numId="11" w16cid:durableId="1445728088">
    <w:abstractNumId w:val="6"/>
  </w:num>
  <w:num w:numId="12" w16cid:durableId="852763339">
    <w:abstractNumId w:val="28"/>
  </w:num>
  <w:num w:numId="13" w16cid:durableId="1404716826">
    <w:abstractNumId w:val="15"/>
  </w:num>
  <w:num w:numId="14" w16cid:durableId="720592290">
    <w:abstractNumId w:val="31"/>
  </w:num>
  <w:num w:numId="15" w16cid:durableId="338240678">
    <w:abstractNumId w:val="29"/>
  </w:num>
  <w:num w:numId="16" w16cid:durableId="875433099">
    <w:abstractNumId w:val="12"/>
  </w:num>
  <w:num w:numId="17" w16cid:durableId="739402843">
    <w:abstractNumId w:val="18"/>
  </w:num>
  <w:num w:numId="18" w16cid:durableId="1378630134">
    <w:abstractNumId w:val="2"/>
  </w:num>
  <w:num w:numId="19" w16cid:durableId="1345859386">
    <w:abstractNumId w:val="26"/>
  </w:num>
  <w:num w:numId="20" w16cid:durableId="1010644085">
    <w:abstractNumId w:val="5"/>
  </w:num>
  <w:num w:numId="21" w16cid:durableId="1296258088">
    <w:abstractNumId w:val="24"/>
  </w:num>
  <w:num w:numId="22" w16cid:durableId="1473599305">
    <w:abstractNumId w:val="23"/>
  </w:num>
  <w:num w:numId="23" w16cid:durableId="1618633931">
    <w:abstractNumId w:val="8"/>
  </w:num>
  <w:num w:numId="24" w16cid:durableId="1862165168">
    <w:abstractNumId w:val="21"/>
  </w:num>
  <w:num w:numId="25" w16cid:durableId="1622305514">
    <w:abstractNumId w:val="4"/>
  </w:num>
  <w:num w:numId="26" w16cid:durableId="834033616">
    <w:abstractNumId w:val="25"/>
  </w:num>
  <w:num w:numId="27" w16cid:durableId="1227034058">
    <w:abstractNumId w:val="19"/>
  </w:num>
  <w:num w:numId="28" w16cid:durableId="2073118379">
    <w:abstractNumId w:val="10"/>
  </w:num>
  <w:num w:numId="29" w16cid:durableId="1972637827">
    <w:abstractNumId w:val="33"/>
  </w:num>
  <w:num w:numId="30" w16cid:durableId="598176341">
    <w:abstractNumId w:val="17"/>
  </w:num>
  <w:num w:numId="31" w16cid:durableId="1837065411">
    <w:abstractNumId w:val="34"/>
  </w:num>
  <w:num w:numId="32" w16cid:durableId="577059064">
    <w:abstractNumId w:val="9"/>
  </w:num>
  <w:num w:numId="33" w16cid:durableId="1676570775">
    <w:abstractNumId w:val="22"/>
  </w:num>
  <w:num w:numId="34" w16cid:durableId="1365449406">
    <w:abstractNumId w:val="1"/>
  </w:num>
  <w:num w:numId="35" w16cid:durableId="1751191634">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BF"/>
    <w:rsid w:val="0000064D"/>
    <w:rsid w:val="0000290D"/>
    <w:rsid w:val="00003F03"/>
    <w:rsid w:val="00003F39"/>
    <w:rsid w:val="00005263"/>
    <w:rsid w:val="000064B4"/>
    <w:rsid w:val="00010C6D"/>
    <w:rsid w:val="000119BA"/>
    <w:rsid w:val="00011A93"/>
    <w:rsid w:val="00011B3E"/>
    <w:rsid w:val="00012F9B"/>
    <w:rsid w:val="00013DFD"/>
    <w:rsid w:val="00014AC9"/>
    <w:rsid w:val="0001512A"/>
    <w:rsid w:val="00015496"/>
    <w:rsid w:val="000162D8"/>
    <w:rsid w:val="00016FBA"/>
    <w:rsid w:val="000201F2"/>
    <w:rsid w:val="0002162F"/>
    <w:rsid w:val="00021F1C"/>
    <w:rsid w:val="00022F8B"/>
    <w:rsid w:val="0002349E"/>
    <w:rsid w:val="00023E35"/>
    <w:rsid w:val="00027842"/>
    <w:rsid w:val="000309EC"/>
    <w:rsid w:val="000311CE"/>
    <w:rsid w:val="00034127"/>
    <w:rsid w:val="00034224"/>
    <w:rsid w:val="00034499"/>
    <w:rsid w:val="0003528B"/>
    <w:rsid w:val="000356BB"/>
    <w:rsid w:val="000361FA"/>
    <w:rsid w:val="00036992"/>
    <w:rsid w:val="00037EFA"/>
    <w:rsid w:val="000400A9"/>
    <w:rsid w:val="00040411"/>
    <w:rsid w:val="0004327A"/>
    <w:rsid w:val="00043E18"/>
    <w:rsid w:val="000440B2"/>
    <w:rsid w:val="00047D25"/>
    <w:rsid w:val="00050616"/>
    <w:rsid w:val="000513E1"/>
    <w:rsid w:val="000534BF"/>
    <w:rsid w:val="00054F54"/>
    <w:rsid w:val="0005509D"/>
    <w:rsid w:val="000550FF"/>
    <w:rsid w:val="000553AC"/>
    <w:rsid w:val="0006028F"/>
    <w:rsid w:val="0006060E"/>
    <w:rsid w:val="000638A7"/>
    <w:rsid w:val="00063C10"/>
    <w:rsid w:val="00064888"/>
    <w:rsid w:val="000655C8"/>
    <w:rsid w:val="00066F5E"/>
    <w:rsid w:val="00070973"/>
    <w:rsid w:val="00071368"/>
    <w:rsid w:val="00071F7F"/>
    <w:rsid w:val="00072CB9"/>
    <w:rsid w:val="00074D7E"/>
    <w:rsid w:val="00075AAD"/>
    <w:rsid w:val="00075C96"/>
    <w:rsid w:val="00076622"/>
    <w:rsid w:val="00076A3A"/>
    <w:rsid w:val="0007728E"/>
    <w:rsid w:val="000772D1"/>
    <w:rsid w:val="00077BF5"/>
    <w:rsid w:val="00077FD9"/>
    <w:rsid w:val="00082413"/>
    <w:rsid w:val="000836E2"/>
    <w:rsid w:val="00086D4F"/>
    <w:rsid w:val="000875C6"/>
    <w:rsid w:val="000878FE"/>
    <w:rsid w:val="00090260"/>
    <w:rsid w:val="00091015"/>
    <w:rsid w:val="000919CE"/>
    <w:rsid w:val="00091D55"/>
    <w:rsid w:val="00092576"/>
    <w:rsid w:val="00092E11"/>
    <w:rsid w:val="00093E5E"/>
    <w:rsid w:val="00094E83"/>
    <w:rsid w:val="00095A0E"/>
    <w:rsid w:val="000960F8"/>
    <w:rsid w:val="000969FF"/>
    <w:rsid w:val="000974E7"/>
    <w:rsid w:val="00097C8A"/>
    <w:rsid w:val="000A3629"/>
    <w:rsid w:val="000A3FF6"/>
    <w:rsid w:val="000A51B0"/>
    <w:rsid w:val="000A5DA6"/>
    <w:rsid w:val="000A609A"/>
    <w:rsid w:val="000A6C16"/>
    <w:rsid w:val="000A72DA"/>
    <w:rsid w:val="000B0E02"/>
    <w:rsid w:val="000B2B21"/>
    <w:rsid w:val="000B2BB8"/>
    <w:rsid w:val="000B2D10"/>
    <w:rsid w:val="000B4369"/>
    <w:rsid w:val="000B512F"/>
    <w:rsid w:val="000B7269"/>
    <w:rsid w:val="000C3F55"/>
    <w:rsid w:val="000C4773"/>
    <w:rsid w:val="000C48AE"/>
    <w:rsid w:val="000C6A1C"/>
    <w:rsid w:val="000C6B57"/>
    <w:rsid w:val="000C77F8"/>
    <w:rsid w:val="000C7BB2"/>
    <w:rsid w:val="000C7D64"/>
    <w:rsid w:val="000D186D"/>
    <w:rsid w:val="000D19D0"/>
    <w:rsid w:val="000D1FB3"/>
    <w:rsid w:val="000D55D5"/>
    <w:rsid w:val="000D5CC0"/>
    <w:rsid w:val="000D6021"/>
    <w:rsid w:val="000D639F"/>
    <w:rsid w:val="000D7FBB"/>
    <w:rsid w:val="000E03B4"/>
    <w:rsid w:val="000E058D"/>
    <w:rsid w:val="000E0801"/>
    <w:rsid w:val="000E172B"/>
    <w:rsid w:val="000E1F9A"/>
    <w:rsid w:val="000E2006"/>
    <w:rsid w:val="000E2BFA"/>
    <w:rsid w:val="000E4B20"/>
    <w:rsid w:val="000E76A9"/>
    <w:rsid w:val="000F1CF0"/>
    <w:rsid w:val="000F1F4B"/>
    <w:rsid w:val="000F24C1"/>
    <w:rsid w:val="000F3BE8"/>
    <w:rsid w:val="000F42B3"/>
    <w:rsid w:val="000F6BD3"/>
    <w:rsid w:val="000F73AA"/>
    <w:rsid w:val="000F767D"/>
    <w:rsid w:val="00100B75"/>
    <w:rsid w:val="00101BE3"/>
    <w:rsid w:val="001032CA"/>
    <w:rsid w:val="00103A30"/>
    <w:rsid w:val="00103B2E"/>
    <w:rsid w:val="00105BAB"/>
    <w:rsid w:val="00106023"/>
    <w:rsid w:val="001068AE"/>
    <w:rsid w:val="00106A44"/>
    <w:rsid w:val="001073EC"/>
    <w:rsid w:val="00110109"/>
    <w:rsid w:val="00110FE7"/>
    <w:rsid w:val="00112236"/>
    <w:rsid w:val="00112C3B"/>
    <w:rsid w:val="001141E0"/>
    <w:rsid w:val="00114A0F"/>
    <w:rsid w:val="00116A09"/>
    <w:rsid w:val="00117965"/>
    <w:rsid w:val="00120589"/>
    <w:rsid w:val="00125E43"/>
    <w:rsid w:val="0012615F"/>
    <w:rsid w:val="0013445F"/>
    <w:rsid w:val="00134650"/>
    <w:rsid w:val="00134A87"/>
    <w:rsid w:val="00134C04"/>
    <w:rsid w:val="00135413"/>
    <w:rsid w:val="00135A3B"/>
    <w:rsid w:val="00136D2E"/>
    <w:rsid w:val="00137055"/>
    <w:rsid w:val="00140FE3"/>
    <w:rsid w:val="0014161E"/>
    <w:rsid w:val="00141C85"/>
    <w:rsid w:val="00142590"/>
    <w:rsid w:val="00143D5F"/>
    <w:rsid w:val="00143DE0"/>
    <w:rsid w:val="00146BB1"/>
    <w:rsid w:val="001473F1"/>
    <w:rsid w:val="001501CD"/>
    <w:rsid w:val="0015054E"/>
    <w:rsid w:val="00150738"/>
    <w:rsid w:val="00151328"/>
    <w:rsid w:val="00151B7D"/>
    <w:rsid w:val="001552E8"/>
    <w:rsid w:val="00155413"/>
    <w:rsid w:val="0016071B"/>
    <w:rsid w:val="001607D6"/>
    <w:rsid w:val="0016355A"/>
    <w:rsid w:val="00163893"/>
    <w:rsid w:val="00163AC5"/>
    <w:rsid w:val="00163ECC"/>
    <w:rsid w:val="001658A7"/>
    <w:rsid w:val="00166D6B"/>
    <w:rsid w:val="0016712A"/>
    <w:rsid w:val="00167A11"/>
    <w:rsid w:val="00170182"/>
    <w:rsid w:val="001710BF"/>
    <w:rsid w:val="00171C1F"/>
    <w:rsid w:val="00171F57"/>
    <w:rsid w:val="00175B58"/>
    <w:rsid w:val="00177B12"/>
    <w:rsid w:val="00177DB5"/>
    <w:rsid w:val="001812B9"/>
    <w:rsid w:val="00181B7D"/>
    <w:rsid w:val="00181D14"/>
    <w:rsid w:val="00182C44"/>
    <w:rsid w:val="001856BB"/>
    <w:rsid w:val="00185CD8"/>
    <w:rsid w:val="001863BD"/>
    <w:rsid w:val="00190D96"/>
    <w:rsid w:val="00195535"/>
    <w:rsid w:val="00197077"/>
    <w:rsid w:val="00197F79"/>
    <w:rsid w:val="001A003F"/>
    <w:rsid w:val="001A2127"/>
    <w:rsid w:val="001A2899"/>
    <w:rsid w:val="001A30A5"/>
    <w:rsid w:val="001A3A20"/>
    <w:rsid w:val="001B037A"/>
    <w:rsid w:val="001B1E1F"/>
    <w:rsid w:val="001B1F9C"/>
    <w:rsid w:val="001B278E"/>
    <w:rsid w:val="001B2974"/>
    <w:rsid w:val="001B2A19"/>
    <w:rsid w:val="001B4ECB"/>
    <w:rsid w:val="001B5A9B"/>
    <w:rsid w:val="001B6A17"/>
    <w:rsid w:val="001B7DD1"/>
    <w:rsid w:val="001C04F7"/>
    <w:rsid w:val="001C09AE"/>
    <w:rsid w:val="001C0B2B"/>
    <w:rsid w:val="001C2AC6"/>
    <w:rsid w:val="001C3C79"/>
    <w:rsid w:val="001C5372"/>
    <w:rsid w:val="001C5D63"/>
    <w:rsid w:val="001C6B74"/>
    <w:rsid w:val="001C73A0"/>
    <w:rsid w:val="001D0DD3"/>
    <w:rsid w:val="001D2B06"/>
    <w:rsid w:val="001D35CC"/>
    <w:rsid w:val="001D39E9"/>
    <w:rsid w:val="001D3C70"/>
    <w:rsid w:val="001D539A"/>
    <w:rsid w:val="001D5763"/>
    <w:rsid w:val="001D624E"/>
    <w:rsid w:val="001D6A6A"/>
    <w:rsid w:val="001D6E14"/>
    <w:rsid w:val="001E228E"/>
    <w:rsid w:val="001E22F9"/>
    <w:rsid w:val="001E2335"/>
    <w:rsid w:val="001E248D"/>
    <w:rsid w:val="001E4DCD"/>
    <w:rsid w:val="001E6D7B"/>
    <w:rsid w:val="001F0D72"/>
    <w:rsid w:val="001F0F84"/>
    <w:rsid w:val="001F359E"/>
    <w:rsid w:val="001F37FD"/>
    <w:rsid w:val="001F3919"/>
    <w:rsid w:val="001F3E4F"/>
    <w:rsid w:val="001F4796"/>
    <w:rsid w:val="001F582E"/>
    <w:rsid w:val="001F5EEE"/>
    <w:rsid w:val="001F7D1E"/>
    <w:rsid w:val="0020075B"/>
    <w:rsid w:val="00203419"/>
    <w:rsid w:val="00204980"/>
    <w:rsid w:val="00205228"/>
    <w:rsid w:val="00210A8B"/>
    <w:rsid w:val="00211CB1"/>
    <w:rsid w:val="00213DFA"/>
    <w:rsid w:val="00214E42"/>
    <w:rsid w:val="00217636"/>
    <w:rsid w:val="00220D99"/>
    <w:rsid w:val="00221063"/>
    <w:rsid w:val="00221154"/>
    <w:rsid w:val="00221D07"/>
    <w:rsid w:val="00222C36"/>
    <w:rsid w:val="002238AA"/>
    <w:rsid w:val="00223AE4"/>
    <w:rsid w:val="002242A7"/>
    <w:rsid w:val="00230640"/>
    <w:rsid w:val="0023069D"/>
    <w:rsid w:val="00230E38"/>
    <w:rsid w:val="0023133D"/>
    <w:rsid w:val="00231E4E"/>
    <w:rsid w:val="002320C5"/>
    <w:rsid w:val="00232E4B"/>
    <w:rsid w:val="002345DA"/>
    <w:rsid w:val="002357A8"/>
    <w:rsid w:val="00235EDE"/>
    <w:rsid w:val="00236B55"/>
    <w:rsid w:val="00236BEC"/>
    <w:rsid w:val="00240B6D"/>
    <w:rsid w:val="00241250"/>
    <w:rsid w:val="00241438"/>
    <w:rsid w:val="00242EAA"/>
    <w:rsid w:val="002436BA"/>
    <w:rsid w:val="0024386D"/>
    <w:rsid w:val="00244304"/>
    <w:rsid w:val="00244C8B"/>
    <w:rsid w:val="00244E2E"/>
    <w:rsid w:val="002465D9"/>
    <w:rsid w:val="002475AE"/>
    <w:rsid w:val="002475D1"/>
    <w:rsid w:val="00250992"/>
    <w:rsid w:val="00254155"/>
    <w:rsid w:val="00255353"/>
    <w:rsid w:val="00255AF6"/>
    <w:rsid w:val="00256FC0"/>
    <w:rsid w:val="002578DB"/>
    <w:rsid w:val="00257DA4"/>
    <w:rsid w:val="00260A89"/>
    <w:rsid w:val="0026454D"/>
    <w:rsid w:val="002645E8"/>
    <w:rsid w:val="00265D2D"/>
    <w:rsid w:val="00265D2F"/>
    <w:rsid w:val="002660D6"/>
    <w:rsid w:val="00267DB5"/>
    <w:rsid w:val="00267F49"/>
    <w:rsid w:val="00271383"/>
    <w:rsid w:val="002718E8"/>
    <w:rsid w:val="00272A0F"/>
    <w:rsid w:val="00273472"/>
    <w:rsid w:val="002745A2"/>
    <w:rsid w:val="00274AF2"/>
    <w:rsid w:val="00275206"/>
    <w:rsid w:val="0028023D"/>
    <w:rsid w:val="00280636"/>
    <w:rsid w:val="00282078"/>
    <w:rsid w:val="00282725"/>
    <w:rsid w:val="00287786"/>
    <w:rsid w:val="00290160"/>
    <w:rsid w:val="002931DF"/>
    <w:rsid w:val="002936EB"/>
    <w:rsid w:val="00293ABD"/>
    <w:rsid w:val="00295067"/>
    <w:rsid w:val="00295173"/>
    <w:rsid w:val="00295BA0"/>
    <w:rsid w:val="00295CAE"/>
    <w:rsid w:val="0029769F"/>
    <w:rsid w:val="00297C30"/>
    <w:rsid w:val="002A07B7"/>
    <w:rsid w:val="002A2508"/>
    <w:rsid w:val="002A266C"/>
    <w:rsid w:val="002A26AC"/>
    <w:rsid w:val="002A2B69"/>
    <w:rsid w:val="002A53E1"/>
    <w:rsid w:val="002A56A4"/>
    <w:rsid w:val="002A62A4"/>
    <w:rsid w:val="002A6BC9"/>
    <w:rsid w:val="002A7958"/>
    <w:rsid w:val="002A7E24"/>
    <w:rsid w:val="002B4AAD"/>
    <w:rsid w:val="002B50A3"/>
    <w:rsid w:val="002B50B1"/>
    <w:rsid w:val="002B5102"/>
    <w:rsid w:val="002B59C6"/>
    <w:rsid w:val="002B76B4"/>
    <w:rsid w:val="002C0757"/>
    <w:rsid w:val="002C0C10"/>
    <w:rsid w:val="002C0FB1"/>
    <w:rsid w:val="002C1315"/>
    <w:rsid w:val="002C1C80"/>
    <w:rsid w:val="002C22AB"/>
    <w:rsid w:val="002C276F"/>
    <w:rsid w:val="002C4D44"/>
    <w:rsid w:val="002C58EB"/>
    <w:rsid w:val="002C5F51"/>
    <w:rsid w:val="002D005C"/>
    <w:rsid w:val="002D08A7"/>
    <w:rsid w:val="002D24FD"/>
    <w:rsid w:val="002D3718"/>
    <w:rsid w:val="002D7525"/>
    <w:rsid w:val="002D757C"/>
    <w:rsid w:val="002D7D7D"/>
    <w:rsid w:val="002D7F94"/>
    <w:rsid w:val="002E3B50"/>
    <w:rsid w:val="002E3B96"/>
    <w:rsid w:val="002E507C"/>
    <w:rsid w:val="002E605F"/>
    <w:rsid w:val="002E7FC8"/>
    <w:rsid w:val="002E7FE7"/>
    <w:rsid w:val="002F0482"/>
    <w:rsid w:val="002F1827"/>
    <w:rsid w:val="002F37DD"/>
    <w:rsid w:val="002F3DDA"/>
    <w:rsid w:val="002F55BE"/>
    <w:rsid w:val="002F57BA"/>
    <w:rsid w:val="002F58E6"/>
    <w:rsid w:val="002F6B79"/>
    <w:rsid w:val="0030052A"/>
    <w:rsid w:val="00300E9B"/>
    <w:rsid w:val="00301409"/>
    <w:rsid w:val="00301FA4"/>
    <w:rsid w:val="00302513"/>
    <w:rsid w:val="00302A3F"/>
    <w:rsid w:val="00304EE5"/>
    <w:rsid w:val="00305F22"/>
    <w:rsid w:val="0030619B"/>
    <w:rsid w:val="00306F68"/>
    <w:rsid w:val="0031099A"/>
    <w:rsid w:val="0031214D"/>
    <w:rsid w:val="00315085"/>
    <w:rsid w:val="00316FC9"/>
    <w:rsid w:val="0032022D"/>
    <w:rsid w:val="00321CC3"/>
    <w:rsid w:val="00321E78"/>
    <w:rsid w:val="00322C3B"/>
    <w:rsid w:val="0032440C"/>
    <w:rsid w:val="00325F9F"/>
    <w:rsid w:val="003260D5"/>
    <w:rsid w:val="00327FBE"/>
    <w:rsid w:val="0033125E"/>
    <w:rsid w:val="00331654"/>
    <w:rsid w:val="00331FC1"/>
    <w:rsid w:val="00332ED9"/>
    <w:rsid w:val="00333580"/>
    <w:rsid w:val="00333F97"/>
    <w:rsid w:val="0033440B"/>
    <w:rsid w:val="003369EE"/>
    <w:rsid w:val="0034045C"/>
    <w:rsid w:val="00341487"/>
    <w:rsid w:val="00342012"/>
    <w:rsid w:val="00342076"/>
    <w:rsid w:val="003431C7"/>
    <w:rsid w:val="00343AC7"/>
    <w:rsid w:val="00344DBB"/>
    <w:rsid w:val="00346B7D"/>
    <w:rsid w:val="00346BD8"/>
    <w:rsid w:val="00350064"/>
    <w:rsid w:val="003503D7"/>
    <w:rsid w:val="00353396"/>
    <w:rsid w:val="00356025"/>
    <w:rsid w:val="00356815"/>
    <w:rsid w:val="003575E3"/>
    <w:rsid w:val="0036177C"/>
    <w:rsid w:val="0036178B"/>
    <w:rsid w:val="00363F9A"/>
    <w:rsid w:val="0036540C"/>
    <w:rsid w:val="00366765"/>
    <w:rsid w:val="0037287D"/>
    <w:rsid w:val="00374C4E"/>
    <w:rsid w:val="0037620E"/>
    <w:rsid w:val="00376E38"/>
    <w:rsid w:val="0037725A"/>
    <w:rsid w:val="00377F00"/>
    <w:rsid w:val="00380DB3"/>
    <w:rsid w:val="00381B81"/>
    <w:rsid w:val="00391B12"/>
    <w:rsid w:val="00392DCC"/>
    <w:rsid w:val="00393B2F"/>
    <w:rsid w:val="00393D2D"/>
    <w:rsid w:val="00394196"/>
    <w:rsid w:val="00394D8E"/>
    <w:rsid w:val="00395E3E"/>
    <w:rsid w:val="00396421"/>
    <w:rsid w:val="00396A6F"/>
    <w:rsid w:val="00396EAF"/>
    <w:rsid w:val="00397003"/>
    <w:rsid w:val="003970B0"/>
    <w:rsid w:val="003A0E2F"/>
    <w:rsid w:val="003A14C1"/>
    <w:rsid w:val="003A20EC"/>
    <w:rsid w:val="003A3D3A"/>
    <w:rsid w:val="003A4D7D"/>
    <w:rsid w:val="003A4DE9"/>
    <w:rsid w:val="003A62E6"/>
    <w:rsid w:val="003A73B2"/>
    <w:rsid w:val="003B14AB"/>
    <w:rsid w:val="003B2BB8"/>
    <w:rsid w:val="003B42F0"/>
    <w:rsid w:val="003B59E4"/>
    <w:rsid w:val="003B63C5"/>
    <w:rsid w:val="003B7E79"/>
    <w:rsid w:val="003C0F00"/>
    <w:rsid w:val="003C0F14"/>
    <w:rsid w:val="003C1CEA"/>
    <w:rsid w:val="003C2E17"/>
    <w:rsid w:val="003C2F5D"/>
    <w:rsid w:val="003C6ECA"/>
    <w:rsid w:val="003D07C5"/>
    <w:rsid w:val="003D3077"/>
    <w:rsid w:val="003D3D11"/>
    <w:rsid w:val="003D4280"/>
    <w:rsid w:val="003D453D"/>
    <w:rsid w:val="003D5B07"/>
    <w:rsid w:val="003D5B69"/>
    <w:rsid w:val="003D7281"/>
    <w:rsid w:val="003E27C7"/>
    <w:rsid w:val="003E3097"/>
    <w:rsid w:val="003E48B6"/>
    <w:rsid w:val="003E4D11"/>
    <w:rsid w:val="003E65E1"/>
    <w:rsid w:val="003E720D"/>
    <w:rsid w:val="003E72FA"/>
    <w:rsid w:val="003E7FA2"/>
    <w:rsid w:val="003F0182"/>
    <w:rsid w:val="003F09FD"/>
    <w:rsid w:val="003F17AF"/>
    <w:rsid w:val="003F5238"/>
    <w:rsid w:val="003F5DC4"/>
    <w:rsid w:val="003F60DE"/>
    <w:rsid w:val="003F67CE"/>
    <w:rsid w:val="003F748A"/>
    <w:rsid w:val="003F78AB"/>
    <w:rsid w:val="004001FB"/>
    <w:rsid w:val="004004F3"/>
    <w:rsid w:val="00401D34"/>
    <w:rsid w:val="00402FD9"/>
    <w:rsid w:val="004041C4"/>
    <w:rsid w:val="00404733"/>
    <w:rsid w:val="00405AAD"/>
    <w:rsid w:val="004065AA"/>
    <w:rsid w:val="00407CBC"/>
    <w:rsid w:val="00410A48"/>
    <w:rsid w:val="00410E0B"/>
    <w:rsid w:val="00410EBF"/>
    <w:rsid w:val="00415FF0"/>
    <w:rsid w:val="004163C6"/>
    <w:rsid w:val="00417C74"/>
    <w:rsid w:val="0042078A"/>
    <w:rsid w:val="00421BAD"/>
    <w:rsid w:val="00423AA8"/>
    <w:rsid w:val="00423AEC"/>
    <w:rsid w:val="00425BE6"/>
    <w:rsid w:val="00426EBD"/>
    <w:rsid w:val="004276BE"/>
    <w:rsid w:val="00431533"/>
    <w:rsid w:val="00431875"/>
    <w:rsid w:val="00431E7C"/>
    <w:rsid w:val="0043283B"/>
    <w:rsid w:val="00432B86"/>
    <w:rsid w:val="004339B6"/>
    <w:rsid w:val="00433CE0"/>
    <w:rsid w:val="00433F7F"/>
    <w:rsid w:val="0043434B"/>
    <w:rsid w:val="00435399"/>
    <w:rsid w:val="004403A8"/>
    <w:rsid w:val="00442030"/>
    <w:rsid w:val="00444296"/>
    <w:rsid w:val="00445194"/>
    <w:rsid w:val="004451E1"/>
    <w:rsid w:val="0044537F"/>
    <w:rsid w:val="00451C80"/>
    <w:rsid w:val="00453016"/>
    <w:rsid w:val="00454D0D"/>
    <w:rsid w:val="00456BE1"/>
    <w:rsid w:val="00456F5D"/>
    <w:rsid w:val="00457379"/>
    <w:rsid w:val="004576B8"/>
    <w:rsid w:val="00460F0F"/>
    <w:rsid w:val="004629A0"/>
    <w:rsid w:val="00463F3B"/>
    <w:rsid w:val="00464789"/>
    <w:rsid w:val="00464EE9"/>
    <w:rsid w:val="00465D48"/>
    <w:rsid w:val="00471925"/>
    <w:rsid w:val="00473A07"/>
    <w:rsid w:val="00474949"/>
    <w:rsid w:val="00475B46"/>
    <w:rsid w:val="00476603"/>
    <w:rsid w:val="00476F38"/>
    <w:rsid w:val="0047769D"/>
    <w:rsid w:val="00477A34"/>
    <w:rsid w:val="004813D6"/>
    <w:rsid w:val="00481BE6"/>
    <w:rsid w:val="0048200A"/>
    <w:rsid w:val="00482361"/>
    <w:rsid w:val="004824BA"/>
    <w:rsid w:val="0048294F"/>
    <w:rsid w:val="00482BBC"/>
    <w:rsid w:val="00483705"/>
    <w:rsid w:val="00484F22"/>
    <w:rsid w:val="00490198"/>
    <w:rsid w:val="004902AC"/>
    <w:rsid w:val="00491DF2"/>
    <w:rsid w:val="004932A9"/>
    <w:rsid w:val="0049450C"/>
    <w:rsid w:val="004959A6"/>
    <w:rsid w:val="00495BCE"/>
    <w:rsid w:val="00496E78"/>
    <w:rsid w:val="00496FB8"/>
    <w:rsid w:val="004A0576"/>
    <w:rsid w:val="004A1D32"/>
    <w:rsid w:val="004A312A"/>
    <w:rsid w:val="004A327D"/>
    <w:rsid w:val="004A3D34"/>
    <w:rsid w:val="004A414C"/>
    <w:rsid w:val="004A654A"/>
    <w:rsid w:val="004A6562"/>
    <w:rsid w:val="004A6B90"/>
    <w:rsid w:val="004A757D"/>
    <w:rsid w:val="004A799C"/>
    <w:rsid w:val="004A7A84"/>
    <w:rsid w:val="004B1181"/>
    <w:rsid w:val="004B1645"/>
    <w:rsid w:val="004B196C"/>
    <w:rsid w:val="004B224D"/>
    <w:rsid w:val="004B3685"/>
    <w:rsid w:val="004B378B"/>
    <w:rsid w:val="004B39FC"/>
    <w:rsid w:val="004B3A19"/>
    <w:rsid w:val="004B4401"/>
    <w:rsid w:val="004B4A60"/>
    <w:rsid w:val="004B5581"/>
    <w:rsid w:val="004C011E"/>
    <w:rsid w:val="004C0D3F"/>
    <w:rsid w:val="004C299F"/>
    <w:rsid w:val="004C338B"/>
    <w:rsid w:val="004C3514"/>
    <w:rsid w:val="004C3752"/>
    <w:rsid w:val="004C38B4"/>
    <w:rsid w:val="004C4DC3"/>
    <w:rsid w:val="004C5045"/>
    <w:rsid w:val="004C516A"/>
    <w:rsid w:val="004C58F1"/>
    <w:rsid w:val="004C5AEC"/>
    <w:rsid w:val="004C737E"/>
    <w:rsid w:val="004D1627"/>
    <w:rsid w:val="004D24BD"/>
    <w:rsid w:val="004D35AA"/>
    <w:rsid w:val="004D3722"/>
    <w:rsid w:val="004D537E"/>
    <w:rsid w:val="004D5E34"/>
    <w:rsid w:val="004D5E6B"/>
    <w:rsid w:val="004D7552"/>
    <w:rsid w:val="004E0948"/>
    <w:rsid w:val="004E09B3"/>
    <w:rsid w:val="004E1E64"/>
    <w:rsid w:val="004E2292"/>
    <w:rsid w:val="004E2A60"/>
    <w:rsid w:val="004E31EA"/>
    <w:rsid w:val="004E33F5"/>
    <w:rsid w:val="004E42AD"/>
    <w:rsid w:val="004E575B"/>
    <w:rsid w:val="004E5FF4"/>
    <w:rsid w:val="004E60B3"/>
    <w:rsid w:val="004E6F0F"/>
    <w:rsid w:val="004F0741"/>
    <w:rsid w:val="004F1C46"/>
    <w:rsid w:val="004F23AE"/>
    <w:rsid w:val="004F24BB"/>
    <w:rsid w:val="004F26F9"/>
    <w:rsid w:val="004F3602"/>
    <w:rsid w:val="004F4D8B"/>
    <w:rsid w:val="004F4E11"/>
    <w:rsid w:val="004F5376"/>
    <w:rsid w:val="004F5857"/>
    <w:rsid w:val="004F60CC"/>
    <w:rsid w:val="005004B3"/>
    <w:rsid w:val="00500CFA"/>
    <w:rsid w:val="0050159A"/>
    <w:rsid w:val="005017AB"/>
    <w:rsid w:val="00502C9E"/>
    <w:rsid w:val="00503119"/>
    <w:rsid w:val="00504A35"/>
    <w:rsid w:val="00504C00"/>
    <w:rsid w:val="00506414"/>
    <w:rsid w:val="00507F57"/>
    <w:rsid w:val="005104F3"/>
    <w:rsid w:val="005124B9"/>
    <w:rsid w:val="00514766"/>
    <w:rsid w:val="005147D0"/>
    <w:rsid w:val="00514DBD"/>
    <w:rsid w:val="00515865"/>
    <w:rsid w:val="00516747"/>
    <w:rsid w:val="005173CA"/>
    <w:rsid w:val="00517C62"/>
    <w:rsid w:val="00522919"/>
    <w:rsid w:val="005240FC"/>
    <w:rsid w:val="005242FA"/>
    <w:rsid w:val="00525E03"/>
    <w:rsid w:val="00527355"/>
    <w:rsid w:val="005301CC"/>
    <w:rsid w:val="005303FC"/>
    <w:rsid w:val="00530562"/>
    <w:rsid w:val="005316BB"/>
    <w:rsid w:val="00532E09"/>
    <w:rsid w:val="0053433F"/>
    <w:rsid w:val="0053477E"/>
    <w:rsid w:val="00536B1A"/>
    <w:rsid w:val="00536BE2"/>
    <w:rsid w:val="005375FF"/>
    <w:rsid w:val="00537784"/>
    <w:rsid w:val="005379AC"/>
    <w:rsid w:val="00540785"/>
    <w:rsid w:val="00540D1C"/>
    <w:rsid w:val="00541208"/>
    <w:rsid w:val="00542105"/>
    <w:rsid w:val="00543498"/>
    <w:rsid w:val="005473A5"/>
    <w:rsid w:val="00551E7A"/>
    <w:rsid w:val="00552E49"/>
    <w:rsid w:val="005534A2"/>
    <w:rsid w:val="005547A6"/>
    <w:rsid w:val="0055491A"/>
    <w:rsid w:val="00556465"/>
    <w:rsid w:val="005567F8"/>
    <w:rsid w:val="00557334"/>
    <w:rsid w:val="00560057"/>
    <w:rsid w:val="005602B1"/>
    <w:rsid w:val="00561202"/>
    <w:rsid w:val="00562F04"/>
    <w:rsid w:val="00563965"/>
    <w:rsid w:val="00563D02"/>
    <w:rsid w:val="005645CF"/>
    <w:rsid w:val="00564AC6"/>
    <w:rsid w:val="0056564D"/>
    <w:rsid w:val="0056580F"/>
    <w:rsid w:val="0057136F"/>
    <w:rsid w:val="005720A4"/>
    <w:rsid w:val="00573286"/>
    <w:rsid w:val="00574191"/>
    <w:rsid w:val="005745EC"/>
    <w:rsid w:val="00574F02"/>
    <w:rsid w:val="00574FCF"/>
    <w:rsid w:val="005753FB"/>
    <w:rsid w:val="00576A95"/>
    <w:rsid w:val="00577A4F"/>
    <w:rsid w:val="00577FD6"/>
    <w:rsid w:val="00582130"/>
    <w:rsid w:val="00582CDE"/>
    <w:rsid w:val="005839E3"/>
    <w:rsid w:val="00584051"/>
    <w:rsid w:val="00584CA8"/>
    <w:rsid w:val="00586CA5"/>
    <w:rsid w:val="005918E2"/>
    <w:rsid w:val="0059194F"/>
    <w:rsid w:val="00591E80"/>
    <w:rsid w:val="005920E6"/>
    <w:rsid w:val="0059312E"/>
    <w:rsid w:val="005972D5"/>
    <w:rsid w:val="005975BC"/>
    <w:rsid w:val="00597ED8"/>
    <w:rsid w:val="005A1172"/>
    <w:rsid w:val="005A585A"/>
    <w:rsid w:val="005A63B5"/>
    <w:rsid w:val="005A6477"/>
    <w:rsid w:val="005B05EA"/>
    <w:rsid w:val="005B1647"/>
    <w:rsid w:val="005B16F2"/>
    <w:rsid w:val="005B2F75"/>
    <w:rsid w:val="005B346B"/>
    <w:rsid w:val="005B3AC9"/>
    <w:rsid w:val="005B52C2"/>
    <w:rsid w:val="005B64D5"/>
    <w:rsid w:val="005B760C"/>
    <w:rsid w:val="005B7C28"/>
    <w:rsid w:val="005C1303"/>
    <w:rsid w:val="005C227C"/>
    <w:rsid w:val="005C2C62"/>
    <w:rsid w:val="005C390D"/>
    <w:rsid w:val="005C43AD"/>
    <w:rsid w:val="005C44DD"/>
    <w:rsid w:val="005C45C9"/>
    <w:rsid w:val="005C5580"/>
    <w:rsid w:val="005C5763"/>
    <w:rsid w:val="005C624F"/>
    <w:rsid w:val="005C66E2"/>
    <w:rsid w:val="005C7601"/>
    <w:rsid w:val="005C7E7C"/>
    <w:rsid w:val="005D052A"/>
    <w:rsid w:val="005D177A"/>
    <w:rsid w:val="005D1D1A"/>
    <w:rsid w:val="005D3027"/>
    <w:rsid w:val="005D450A"/>
    <w:rsid w:val="005D4A85"/>
    <w:rsid w:val="005D6242"/>
    <w:rsid w:val="005D74B2"/>
    <w:rsid w:val="005D776F"/>
    <w:rsid w:val="005D7FE3"/>
    <w:rsid w:val="005E0A1C"/>
    <w:rsid w:val="005E26A4"/>
    <w:rsid w:val="005E5BAF"/>
    <w:rsid w:val="005E66A6"/>
    <w:rsid w:val="005E6939"/>
    <w:rsid w:val="005E7FF0"/>
    <w:rsid w:val="005F5AB6"/>
    <w:rsid w:val="006039C5"/>
    <w:rsid w:val="00603B04"/>
    <w:rsid w:val="00604E15"/>
    <w:rsid w:val="006051ED"/>
    <w:rsid w:val="00605CC4"/>
    <w:rsid w:val="00606E23"/>
    <w:rsid w:val="0060798F"/>
    <w:rsid w:val="006104E6"/>
    <w:rsid w:val="006108A7"/>
    <w:rsid w:val="00610C90"/>
    <w:rsid w:val="00610E3D"/>
    <w:rsid w:val="0061102D"/>
    <w:rsid w:val="006117B9"/>
    <w:rsid w:val="006136E4"/>
    <w:rsid w:val="00613E7A"/>
    <w:rsid w:val="00615629"/>
    <w:rsid w:val="00616AE6"/>
    <w:rsid w:val="00623F44"/>
    <w:rsid w:val="00625CAF"/>
    <w:rsid w:val="00625E1E"/>
    <w:rsid w:val="00626543"/>
    <w:rsid w:val="00626615"/>
    <w:rsid w:val="00626BEE"/>
    <w:rsid w:val="00626C12"/>
    <w:rsid w:val="0063031B"/>
    <w:rsid w:val="00630666"/>
    <w:rsid w:val="006332D5"/>
    <w:rsid w:val="00633830"/>
    <w:rsid w:val="00634722"/>
    <w:rsid w:val="006361FE"/>
    <w:rsid w:val="00636DBB"/>
    <w:rsid w:val="00637901"/>
    <w:rsid w:val="0064086A"/>
    <w:rsid w:val="00641D48"/>
    <w:rsid w:val="006426C6"/>
    <w:rsid w:val="00642A56"/>
    <w:rsid w:val="0064444A"/>
    <w:rsid w:val="0064613C"/>
    <w:rsid w:val="006476F9"/>
    <w:rsid w:val="00651146"/>
    <w:rsid w:val="0065141F"/>
    <w:rsid w:val="00651A31"/>
    <w:rsid w:val="0065276C"/>
    <w:rsid w:val="00654E1F"/>
    <w:rsid w:val="006556AD"/>
    <w:rsid w:val="00657335"/>
    <w:rsid w:val="00660EF5"/>
    <w:rsid w:val="006628AD"/>
    <w:rsid w:val="00662E0F"/>
    <w:rsid w:val="0066366D"/>
    <w:rsid w:val="006674FA"/>
    <w:rsid w:val="00671080"/>
    <w:rsid w:val="00671F51"/>
    <w:rsid w:val="006723E5"/>
    <w:rsid w:val="006728D2"/>
    <w:rsid w:val="00672D73"/>
    <w:rsid w:val="00674BC5"/>
    <w:rsid w:val="0067676B"/>
    <w:rsid w:val="00677E89"/>
    <w:rsid w:val="006809F7"/>
    <w:rsid w:val="0068151A"/>
    <w:rsid w:val="00683285"/>
    <w:rsid w:val="00683617"/>
    <w:rsid w:val="00683D40"/>
    <w:rsid w:val="0068419C"/>
    <w:rsid w:val="0068452D"/>
    <w:rsid w:val="006845EF"/>
    <w:rsid w:val="00686B3E"/>
    <w:rsid w:val="00686EE3"/>
    <w:rsid w:val="00687FB2"/>
    <w:rsid w:val="00691B6A"/>
    <w:rsid w:val="00692031"/>
    <w:rsid w:val="0069233E"/>
    <w:rsid w:val="00692AD2"/>
    <w:rsid w:val="00693526"/>
    <w:rsid w:val="00693B7C"/>
    <w:rsid w:val="00693D10"/>
    <w:rsid w:val="00693DED"/>
    <w:rsid w:val="00694118"/>
    <w:rsid w:val="0069467A"/>
    <w:rsid w:val="00694D9C"/>
    <w:rsid w:val="00695BFE"/>
    <w:rsid w:val="006963D4"/>
    <w:rsid w:val="00696A61"/>
    <w:rsid w:val="00696C80"/>
    <w:rsid w:val="00697377"/>
    <w:rsid w:val="006A1B1C"/>
    <w:rsid w:val="006A3515"/>
    <w:rsid w:val="006A573F"/>
    <w:rsid w:val="006A6369"/>
    <w:rsid w:val="006A73BD"/>
    <w:rsid w:val="006A7592"/>
    <w:rsid w:val="006A75F0"/>
    <w:rsid w:val="006B162E"/>
    <w:rsid w:val="006B266E"/>
    <w:rsid w:val="006B2D94"/>
    <w:rsid w:val="006B37BB"/>
    <w:rsid w:val="006B3E40"/>
    <w:rsid w:val="006B427F"/>
    <w:rsid w:val="006B5237"/>
    <w:rsid w:val="006B5956"/>
    <w:rsid w:val="006B698B"/>
    <w:rsid w:val="006B726D"/>
    <w:rsid w:val="006C086B"/>
    <w:rsid w:val="006C16F7"/>
    <w:rsid w:val="006C1970"/>
    <w:rsid w:val="006C32BD"/>
    <w:rsid w:val="006C3668"/>
    <w:rsid w:val="006C3A00"/>
    <w:rsid w:val="006C409E"/>
    <w:rsid w:val="006C44F3"/>
    <w:rsid w:val="006C57AD"/>
    <w:rsid w:val="006C7CDD"/>
    <w:rsid w:val="006D1856"/>
    <w:rsid w:val="006D1E1A"/>
    <w:rsid w:val="006D3C1B"/>
    <w:rsid w:val="006D3CBC"/>
    <w:rsid w:val="006D4DE9"/>
    <w:rsid w:val="006E0D52"/>
    <w:rsid w:val="006E0E05"/>
    <w:rsid w:val="006E1EAE"/>
    <w:rsid w:val="006E21FB"/>
    <w:rsid w:val="006E33AA"/>
    <w:rsid w:val="006E3659"/>
    <w:rsid w:val="006E605E"/>
    <w:rsid w:val="006E6D18"/>
    <w:rsid w:val="006E6D61"/>
    <w:rsid w:val="006E6D70"/>
    <w:rsid w:val="006E7397"/>
    <w:rsid w:val="006F327A"/>
    <w:rsid w:val="006F35E8"/>
    <w:rsid w:val="006F41AF"/>
    <w:rsid w:val="006F58A0"/>
    <w:rsid w:val="006F647A"/>
    <w:rsid w:val="006F7536"/>
    <w:rsid w:val="00700134"/>
    <w:rsid w:val="00700EC8"/>
    <w:rsid w:val="0070211D"/>
    <w:rsid w:val="007034F2"/>
    <w:rsid w:val="0070490E"/>
    <w:rsid w:val="007057F0"/>
    <w:rsid w:val="00706F8F"/>
    <w:rsid w:val="00707429"/>
    <w:rsid w:val="007100FF"/>
    <w:rsid w:val="007102E9"/>
    <w:rsid w:val="00710D0C"/>
    <w:rsid w:val="00712920"/>
    <w:rsid w:val="007134E7"/>
    <w:rsid w:val="00714A5B"/>
    <w:rsid w:val="00714B18"/>
    <w:rsid w:val="00715BDF"/>
    <w:rsid w:val="00717549"/>
    <w:rsid w:val="0072040E"/>
    <w:rsid w:val="00720D65"/>
    <w:rsid w:val="00721694"/>
    <w:rsid w:val="00721E3E"/>
    <w:rsid w:val="00722004"/>
    <w:rsid w:val="0072789D"/>
    <w:rsid w:val="0073033C"/>
    <w:rsid w:val="00732423"/>
    <w:rsid w:val="0073689F"/>
    <w:rsid w:val="00736FB5"/>
    <w:rsid w:val="0073754C"/>
    <w:rsid w:val="00737556"/>
    <w:rsid w:val="00737A0C"/>
    <w:rsid w:val="00737C78"/>
    <w:rsid w:val="00742512"/>
    <w:rsid w:val="0074282A"/>
    <w:rsid w:val="0074322A"/>
    <w:rsid w:val="00743823"/>
    <w:rsid w:val="00743DF1"/>
    <w:rsid w:val="00744382"/>
    <w:rsid w:val="007445E4"/>
    <w:rsid w:val="0074650D"/>
    <w:rsid w:val="00747FE0"/>
    <w:rsid w:val="00751FC9"/>
    <w:rsid w:val="00753378"/>
    <w:rsid w:val="00754517"/>
    <w:rsid w:val="00755746"/>
    <w:rsid w:val="007566B5"/>
    <w:rsid w:val="0075752B"/>
    <w:rsid w:val="0075776D"/>
    <w:rsid w:val="007629CD"/>
    <w:rsid w:val="00762E72"/>
    <w:rsid w:val="00765A31"/>
    <w:rsid w:val="00766D30"/>
    <w:rsid w:val="00767820"/>
    <w:rsid w:val="0077062B"/>
    <w:rsid w:val="00771ADD"/>
    <w:rsid w:val="00772F7F"/>
    <w:rsid w:val="00776BDA"/>
    <w:rsid w:val="0078064D"/>
    <w:rsid w:val="00780F5F"/>
    <w:rsid w:val="0078285E"/>
    <w:rsid w:val="00782DAE"/>
    <w:rsid w:val="007836D4"/>
    <w:rsid w:val="007839E2"/>
    <w:rsid w:val="00784F4C"/>
    <w:rsid w:val="007870BE"/>
    <w:rsid w:val="00787835"/>
    <w:rsid w:val="00792609"/>
    <w:rsid w:val="00792C29"/>
    <w:rsid w:val="00793473"/>
    <w:rsid w:val="00795213"/>
    <w:rsid w:val="00795871"/>
    <w:rsid w:val="00796F03"/>
    <w:rsid w:val="00797966"/>
    <w:rsid w:val="00797989"/>
    <w:rsid w:val="007A1A39"/>
    <w:rsid w:val="007A23F9"/>
    <w:rsid w:val="007A27EF"/>
    <w:rsid w:val="007A385D"/>
    <w:rsid w:val="007A64A9"/>
    <w:rsid w:val="007A686E"/>
    <w:rsid w:val="007A6B9E"/>
    <w:rsid w:val="007A6F01"/>
    <w:rsid w:val="007A73FF"/>
    <w:rsid w:val="007A74B4"/>
    <w:rsid w:val="007A785D"/>
    <w:rsid w:val="007B32BB"/>
    <w:rsid w:val="007B535E"/>
    <w:rsid w:val="007B6AA2"/>
    <w:rsid w:val="007B7191"/>
    <w:rsid w:val="007B7BDF"/>
    <w:rsid w:val="007C0467"/>
    <w:rsid w:val="007C17A7"/>
    <w:rsid w:val="007C1B2C"/>
    <w:rsid w:val="007C2174"/>
    <w:rsid w:val="007C223A"/>
    <w:rsid w:val="007C369D"/>
    <w:rsid w:val="007C3D7C"/>
    <w:rsid w:val="007C4707"/>
    <w:rsid w:val="007C4788"/>
    <w:rsid w:val="007C540D"/>
    <w:rsid w:val="007C6AFD"/>
    <w:rsid w:val="007C7411"/>
    <w:rsid w:val="007D3038"/>
    <w:rsid w:val="007D3F58"/>
    <w:rsid w:val="007D6EE1"/>
    <w:rsid w:val="007D7A5B"/>
    <w:rsid w:val="007E0DEA"/>
    <w:rsid w:val="007E252C"/>
    <w:rsid w:val="007E416C"/>
    <w:rsid w:val="007E4C95"/>
    <w:rsid w:val="007E55B3"/>
    <w:rsid w:val="007E6900"/>
    <w:rsid w:val="007E6F37"/>
    <w:rsid w:val="007E7344"/>
    <w:rsid w:val="007F197A"/>
    <w:rsid w:val="007F1C57"/>
    <w:rsid w:val="007F1DA8"/>
    <w:rsid w:val="007F31FC"/>
    <w:rsid w:val="00801041"/>
    <w:rsid w:val="008010EB"/>
    <w:rsid w:val="008019AA"/>
    <w:rsid w:val="00801B6D"/>
    <w:rsid w:val="008035DB"/>
    <w:rsid w:val="0080402D"/>
    <w:rsid w:val="008043B6"/>
    <w:rsid w:val="00805387"/>
    <w:rsid w:val="008056BE"/>
    <w:rsid w:val="0080581F"/>
    <w:rsid w:val="00805A36"/>
    <w:rsid w:val="00807DD9"/>
    <w:rsid w:val="00810649"/>
    <w:rsid w:val="00811702"/>
    <w:rsid w:val="00812401"/>
    <w:rsid w:val="00813CA9"/>
    <w:rsid w:val="00815AA7"/>
    <w:rsid w:val="00817124"/>
    <w:rsid w:val="00821D1E"/>
    <w:rsid w:val="00821F51"/>
    <w:rsid w:val="00823F32"/>
    <w:rsid w:val="0082743E"/>
    <w:rsid w:val="008326B7"/>
    <w:rsid w:val="00832F39"/>
    <w:rsid w:val="0083358D"/>
    <w:rsid w:val="0083398E"/>
    <w:rsid w:val="00833C8D"/>
    <w:rsid w:val="0083624D"/>
    <w:rsid w:val="00836A55"/>
    <w:rsid w:val="008401A7"/>
    <w:rsid w:val="00842534"/>
    <w:rsid w:val="008444DD"/>
    <w:rsid w:val="00844550"/>
    <w:rsid w:val="00845C49"/>
    <w:rsid w:val="008464D4"/>
    <w:rsid w:val="00846FD8"/>
    <w:rsid w:val="00850A45"/>
    <w:rsid w:val="00851ECC"/>
    <w:rsid w:val="00853E0B"/>
    <w:rsid w:val="008552DC"/>
    <w:rsid w:val="00855A7A"/>
    <w:rsid w:val="008576FA"/>
    <w:rsid w:val="008621BE"/>
    <w:rsid w:val="00862B63"/>
    <w:rsid w:val="00862D97"/>
    <w:rsid w:val="00863D7E"/>
    <w:rsid w:val="008646A9"/>
    <w:rsid w:val="008652B4"/>
    <w:rsid w:val="00865313"/>
    <w:rsid w:val="0086672F"/>
    <w:rsid w:val="00867B96"/>
    <w:rsid w:val="00874387"/>
    <w:rsid w:val="00874EE4"/>
    <w:rsid w:val="00875218"/>
    <w:rsid w:val="008766C4"/>
    <w:rsid w:val="0087746F"/>
    <w:rsid w:val="00877524"/>
    <w:rsid w:val="0088042A"/>
    <w:rsid w:val="0088140B"/>
    <w:rsid w:val="008826D5"/>
    <w:rsid w:val="00882956"/>
    <w:rsid w:val="008865AE"/>
    <w:rsid w:val="00887D10"/>
    <w:rsid w:val="00891E0F"/>
    <w:rsid w:val="00892717"/>
    <w:rsid w:val="0089349B"/>
    <w:rsid w:val="00895A23"/>
    <w:rsid w:val="00897A30"/>
    <w:rsid w:val="008A0921"/>
    <w:rsid w:val="008A0F3A"/>
    <w:rsid w:val="008A1065"/>
    <w:rsid w:val="008A1563"/>
    <w:rsid w:val="008A15BF"/>
    <w:rsid w:val="008A2435"/>
    <w:rsid w:val="008A25BD"/>
    <w:rsid w:val="008A322A"/>
    <w:rsid w:val="008A65A0"/>
    <w:rsid w:val="008B02A7"/>
    <w:rsid w:val="008B1BE4"/>
    <w:rsid w:val="008B263A"/>
    <w:rsid w:val="008B3DD4"/>
    <w:rsid w:val="008C593E"/>
    <w:rsid w:val="008C7944"/>
    <w:rsid w:val="008D0536"/>
    <w:rsid w:val="008D1011"/>
    <w:rsid w:val="008D1589"/>
    <w:rsid w:val="008D2206"/>
    <w:rsid w:val="008D235F"/>
    <w:rsid w:val="008D280B"/>
    <w:rsid w:val="008D48E2"/>
    <w:rsid w:val="008D4ED7"/>
    <w:rsid w:val="008D6DAE"/>
    <w:rsid w:val="008E0DCF"/>
    <w:rsid w:val="008E175E"/>
    <w:rsid w:val="008E4774"/>
    <w:rsid w:val="008E4777"/>
    <w:rsid w:val="008E4883"/>
    <w:rsid w:val="008E6671"/>
    <w:rsid w:val="008E67D7"/>
    <w:rsid w:val="008E6B2A"/>
    <w:rsid w:val="008E79E3"/>
    <w:rsid w:val="008F2746"/>
    <w:rsid w:val="008F2EB4"/>
    <w:rsid w:val="008F33BC"/>
    <w:rsid w:val="008F456F"/>
    <w:rsid w:val="008F500A"/>
    <w:rsid w:val="008F75E3"/>
    <w:rsid w:val="0090044E"/>
    <w:rsid w:val="00900F32"/>
    <w:rsid w:val="00902293"/>
    <w:rsid w:val="0090300A"/>
    <w:rsid w:val="00904291"/>
    <w:rsid w:val="009045E6"/>
    <w:rsid w:val="00910201"/>
    <w:rsid w:val="00910660"/>
    <w:rsid w:val="009106FF"/>
    <w:rsid w:val="00910EED"/>
    <w:rsid w:val="009116E4"/>
    <w:rsid w:val="00912AB6"/>
    <w:rsid w:val="009151F8"/>
    <w:rsid w:val="009154A1"/>
    <w:rsid w:val="00915A61"/>
    <w:rsid w:val="009166B5"/>
    <w:rsid w:val="00916CC0"/>
    <w:rsid w:val="009206CE"/>
    <w:rsid w:val="0092168A"/>
    <w:rsid w:val="00922B6C"/>
    <w:rsid w:val="00924B6A"/>
    <w:rsid w:val="00926478"/>
    <w:rsid w:val="009317F8"/>
    <w:rsid w:val="00931B23"/>
    <w:rsid w:val="009329C1"/>
    <w:rsid w:val="00932D73"/>
    <w:rsid w:val="00933479"/>
    <w:rsid w:val="00933BE5"/>
    <w:rsid w:val="00934431"/>
    <w:rsid w:val="0093474E"/>
    <w:rsid w:val="00935E66"/>
    <w:rsid w:val="0093665F"/>
    <w:rsid w:val="00941B65"/>
    <w:rsid w:val="00942895"/>
    <w:rsid w:val="009432D7"/>
    <w:rsid w:val="00943D48"/>
    <w:rsid w:val="00947BDE"/>
    <w:rsid w:val="009509C0"/>
    <w:rsid w:val="009518A5"/>
    <w:rsid w:val="00952C11"/>
    <w:rsid w:val="00952F75"/>
    <w:rsid w:val="009530F9"/>
    <w:rsid w:val="00953E31"/>
    <w:rsid w:val="009540A3"/>
    <w:rsid w:val="0095437F"/>
    <w:rsid w:val="0095441F"/>
    <w:rsid w:val="0095472A"/>
    <w:rsid w:val="00954D34"/>
    <w:rsid w:val="00955581"/>
    <w:rsid w:val="00955B0D"/>
    <w:rsid w:val="0095640A"/>
    <w:rsid w:val="009573B1"/>
    <w:rsid w:val="00960E0E"/>
    <w:rsid w:val="00963036"/>
    <w:rsid w:val="00963233"/>
    <w:rsid w:val="009639EF"/>
    <w:rsid w:val="00963F1B"/>
    <w:rsid w:val="00964A09"/>
    <w:rsid w:val="00967550"/>
    <w:rsid w:val="009712D4"/>
    <w:rsid w:val="00973B78"/>
    <w:rsid w:val="00974F9E"/>
    <w:rsid w:val="00977416"/>
    <w:rsid w:val="00980EF9"/>
    <w:rsid w:val="00984BE1"/>
    <w:rsid w:val="00984CB4"/>
    <w:rsid w:val="00987226"/>
    <w:rsid w:val="009905E7"/>
    <w:rsid w:val="009906B8"/>
    <w:rsid w:val="00990C95"/>
    <w:rsid w:val="009913F9"/>
    <w:rsid w:val="00992DB7"/>
    <w:rsid w:val="009934A1"/>
    <w:rsid w:val="009965D0"/>
    <w:rsid w:val="0099666C"/>
    <w:rsid w:val="00996D94"/>
    <w:rsid w:val="00996E05"/>
    <w:rsid w:val="00997FA9"/>
    <w:rsid w:val="009A0D6C"/>
    <w:rsid w:val="009A23F1"/>
    <w:rsid w:val="009A2D74"/>
    <w:rsid w:val="009A2DF8"/>
    <w:rsid w:val="009A46D0"/>
    <w:rsid w:val="009A487B"/>
    <w:rsid w:val="009A5459"/>
    <w:rsid w:val="009A5D0E"/>
    <w:rsid w:val="009A68AE"/>
    <w:rsid w:val="009B01D6"/>
    <w:rsid w:val="009B0C8D"/>
    <w:rsid w:val="009B1006"/>
    <w:rsid w:val="009B134F"/>
    <w:rsid w:val="009B1A97"/>
    <w:rsid w:val="009B1C1B"/>
    <w:rsid w:val="009B1C48"/>
    <w:rsid w:val="009B414F"/>
    <w:rsid w:val="009B4BE1"/>
    <w:rsid w:val="009B4BFC"/>
    <w:rsid w:val="009B5457"/>
    <w:rsid w:val="009B5AA1"/>
    <w:rsid w:val="009B5C3D"/>
    <w:rsid w:val="009B621A"/>
    <w:rsid w:val="009B7BA0"/>
    <w:rsid w:val="009C0D49"/>
    <w:rsid w:val="009C1139"/>
    <w:rsid w:val="009C13F5"/>
    <w:rsid w:val="009C4D7D"/>
    <w:rsid w:val="009C4E7F"/>
    <w:rsid w:val="009C7654"/>
    <w:rsid w:val="009D248C"/>
    <w:rsid w:val="009D261A"/>
    <w:rsid w:val="009D2E7B"/>
    <w:rsid w:val="009D6D8D"/>
    <w:rsid w:val="009D6E1E"/>
    <w:rsid w:val="009D75BF"/>
    <w:rsid w:val="009D7910"/>
    <w:rsid w:val="009D7AB1"/>
    <w:rsid w:val="009E039C"/>
    <w:rsid w:val="009E0BF0"/>
    <w:rsid w:val="009E1179"/>
    <w:rsid w:val="009E1CEB"/>
    <w:rsid w:val="009E1F9A"/>
    <w:rsid w:val="009E20EF"/>
    <w:rsid w:val="009E2143"/>
    <w:rsid w:val="009E2A4A"/>
    <w:rsid w:val="009E3411"/>
    <w:rsid w:val="009E3E41"/>
    <w:rsid w:val="009E4475"/>
    <w:rsid w:val="009E4504"/>
    <w:rsid w:val="009E6E75"/>
    <w:rsid w:val="009E73AA"/>
    <w:rsid w:val="009E7430"/>
    <w:rsid w:val="009E75D2"/>
    <w:rsid w:val="009F0158"/>
    <w:rsid w:val="009F1746"/>
    <w:rsid w:val="009F25C2"/>
    <w:rsid w:val="009F4316"/>
    <w:rsid w:val="009F4681"/>
    <w:rsid w:val="009F6699"/>
    <w:rsid w:val="009F7630"/>
    <w:rsid w:val="00A0205B"/>
    <w:rsid w:val="00A03511"/>
    <w:rsid w:val="00A043E9"/>
    <w:rsid w:val="00A059EB"/>
    <w:rsid w:val="00A05C3F"/>
    <w:rsid w:val="00A07073"/>
    <w:rsid w:val="00A07175"/>
    <w:rsid w:val="00A11497"/>
    <w:rsid w:val="00A137A9"/>
    <w:rsid w:val="00A13B07"/>
    <w:rsid w:val="00A13BAF"/>
    <w:rsid w:val="00A14B3A"/>
    <w:rsid w:val="00A14FEB"/>
    <w:rsid w:val="00A1636F"/>
    <w:rsid w:val="00A163D7"/>
    <w:rsid w:val="00A17032"/>
    <w:rsid w:val="00A1760F"/>
    <w:rsid w:val="00A17922"/>
    <w:rsid w:val="00A20DEF"/>
    <w:rsid w:val="00A21621"/>
    <w:rsid w:val="00A22277"/>
    <w:rsid w:val="00A232CA"/>
    <w:rsid w:val="00A246A9"/>
    <w:rsid w:val="00A25707"/>
    <w:rsid w:val="00A25E18"/>
    <w:rsid w:val="00A2688D"/>
    <w:rsid w:val="00A27BC6"/>
    <w:rsid w:val="00A27DA8"/>
    <w:rsid w:val="00A30869"/>
    <w:rsid w:val="00A319CE"/>
    <w:rsid w:val="00A31E87"/>
    <w:rsid w:val="00A34549"/>
    <w:rsid w:val="00A34B81"/>
    <w:rsid w:val="00A3626E"/>
    <w:rsid w:val="00A37393"/>
    <w:rsid w:val="00A41F0F"/>
    <w:rsid w:val="00A42C5C"/>
    <w:rsid w:val="00A43AFE"/>
    <w:rsid w:val="00A43B82"/>
    <w:rsid w:val="00A472CD"/>
    <w:rsid w:val="00A50830"/>
    <w:rsid w:val="00A50C94"/>
    <w:rsid w:val="00A51A9F"/>
    <w:rsid w:val="00A51C13"/>
    <w:rsid w:val="00A52CC6"/>
    <w:rsid w:val="00A54E2F"/>
    <w:rsid w:val="00A5526B"/>
    <w:rsid w:val="00A56002"/>
    <w:rsid w:val="00A5702E"/>
    <w:rsid w:val="00A5738C"/>
    <w:rsid w:val="00A57BB4"/>
    <w:rsid w:val="00A604F5"/>
    <w:rsid w:val="00A60A31"/>
    <w:rsid w:val="00A61DD0"/>
    <w:rsid w:val="00A627E1"/>
    <w:rsid w:val="00A631FC"/>
    <w:rsid w:val="00A63606"/>
    <w:rsid w:val="00A63A15"/>
    <w:rsid w:val="00A63B61"/>
    <w:rsid w:val="00A64013"/>
    <w:rsid w:val="00A65CAB"/>
    <w:rsid w:val="00A664CF"/>
    <w:rsid w:val="00A666F2"/>
    <w:rsid w:val="00A71005"/>
    <w:rsid w:val="00A71713"/>
    <w:rsid w:val="00A739CD"/>
    <w:rsid w:val="00A7422A"/>
    <w:rsid w:val="00A742C2"/>
    <w:rsid w:val="00A7638B"/>
    <w:rsid w:val="00A76479"/>
    <w:rsid w:val="00A77E00"/>
    <w:rsid w:val="00A77F9E"/>
    <w:rsid w:val="00A80759"/>
    <w:rsid w:val="00A8241C"/>
    <w:rsid w:val="00A826BC"/>
    <w:rsid w:val="00A82CBC"/>
    <w:rsid w:val="00A8553C"/>
    <w:rsid w:val="00A864AB"/>
    <w:rsid w:val="00A90A18"/>
    <w:rsid w:val="00A920E0"/>
    <w:rsid w:val="00A927DD"/>
    <w:rsid w:val="00A953A2"/>
    <w:rsid w:val="00A96552"/>
    <w:rsid w:val="00A97973"/>
    <w:rsid w:val="00A97A84"/>
    <w:rsid w:val="00AA1954"/>
    <w:rsid w:val="00AA2BCE"/>
    <w:rsid w:val="00AA3B5E"/>
    <w:rsid w:val="00AA53A2"/>
    <w:rsid w:val="00AA7097"/>
    <w:rsid w:val="00AB3739"/>
    <w:rsid w:val="00AB56E6"/>
    <w:rsid w:val="00AB575B"/>
    <w:rsid w:val="00AC225E"/>
    <w:rsid w:val="00AC245A"/>
    <w:rsid w:val="00AC4730"/>
    <w:rsid w:val="00AC47C5"/>
    <w:rsid w:val="00AC5FB1"/>
    <w:rsid w:val="00AC6036"/>
    <w:rsid w:val="00AD14F9"/>
    <w:rsid w:val="00AD240F"/>
    <w:rsid w:val="00AD2ED2"/>
    <w:rsid w:val="00AD3E71"/>
    <w:rsid w:val="00AD419A"/>
    <w:rsid w:val="00AD5858"/>
    <w:rsid w:val="00AD6E3F"/>
    <w:rsid w:val="00AD7244"/>
    <w:rsid w:val="00AD7DEF"/>
    <w:rsid w:val="00AE07A1"/>
    <w:rsid w:val="00AE14FF"/>
    <w:rsid w:val="00AE1BEE"/>
    <w:rsid w:val="00AE3E87"/>
    <w:rsid w:val="00AE47D1"/>
    <w:rsid w:val="00AE62EF"/>
    <w:rsid w:val="00AE7643"/>
    <w:rsid w:val="00AE7C58"/>
    <w:rsid w:val="00AF02E6"/>
    <w:rsid w:val="00AF15A4"/>
    <w:rsid w:val="00AF2264"/>
    <w:rsid w:val="00AF2A68"/>
    <w:rsid w:val="00AF3D73"/>
    <w:rsid w:val="00AF402E"/>
    <w:rsid w:val="00AF617C"/>
    <w:rsid w:val="00AF7D9C"/>
    <w:rsid w:val="00B00112"/>
    <w:rsid w:val="00B026E4"/>
    <w:rsid w:val="00B02FD7"/>
    <w:rsid w:val="00B045BA"/>
    <w:rsid w:val="00B04797"/>
    <w:rsid w:val="00B04A47"/>
    <w:rsid w:val="00B053A1"/>
    <w:rsid w:val="00B05DCC"/>
    <w:rsid w:val="00B07022"/>
    <w:rsid w:val="00B070B0"/>
    <w:rsid w:val="00B07D9C"/>
    <w:rsid w:val="00B1164E"/>
    <w:rsid w:val="00B118FA"/>
    <w:rsid w:val="00B12484"/>
    <w:rsid w:val="00B1380C"/>
    <w:rsid w:val="00B141D7"/>
    <w:rsid w:val="00B154FF"/>
    <w:rsid w:val="00B2179E"/>
    <w:rsid w:val="00B24EDF"/>
    <w:rsid w:val="00B25B95"/>
    <w:rsid w:val="00B25C17"/>
    <w:rsid w:val="00B25C60"/>
    <w:rsid w:val="00B30A9A"/>
    <w:rsid w:val="00B30E62"/>
    <w:rsid w:val="00B30EAD"/>
    <w:rsid w:val="00B31B87"/>
    <w:rsid w:val="00B31C4B"/>
    <w:rsid w:val="00B31E40"/>
    <w:rsid w:val="00B32CED"/>
    <w:rsid w:val="00B34034"/>
    <w:rsid w:val="00B368E5"/>
    <w:rsid w:val="00B36E7B"/>
    <w:rsid w:val="00B3751E"/>
    <w:rsid w:val="00B40698"/>
    <w:rsid w:val="00B408E5"/>
    <w:rsid w:val="00B4236E"/>
    <w:rsid w:val="00B43407"/>
    <w:rsid w:val="00B4361D"/>
    <w:rsid w:val="00B44558"/>
    <w:rsid w:val="00B46809"/>
    <w:rsid w:val="00B50C64"/>
    <w:rsid w:val="00B56AC1"/>
    <w:rsid w:val="00B575D7"/>
    <w:rsid w:val="00B6022D"/>
    <w:rsid w:val="00B61D30"/>
    <w:rsid w:val="00B62D63"/>
    <w:rsid w:val="00B6410C"/>
    <w:rsid w:val="00B65073"/>
    <w:rsid w:val="00B65EF3"/>
    <w:rsid w:val="00B70181"/>
    <w:rsid w:val="00B73002"/>
    <w:rsid w:val="00B74FC5"/>
    <w:rsid w:val="00B76360"/>
    <w:rsid w:val="00B76B66"/>
    <w:rsid w:val="00B80D7F"/>
    <w:rsid w:val="00B80FCC"/>
    <w:rsid w:val="00B81302"/>
    <w:rsid w:val="00B81875"/>
    <w:rsid w:val="00B83768"/>
    <w:rsid w:val="00B837B6"/>
    <w:rsid w:val="00B85A37"/>
    <w:rsid w:val="00B85CC5"/>
    <w:rsid w:val="00B90F64"/>
    <w:rsid w:val="00B913CE"/>
    <w:rsid w:val="00B9738A"/>
    <w:rsid w:val="00BA0842"/>
    <w:rsid w:val="00BA0DB5"/>
    <w:rsid w:val="00BA2D2A"/>
    <w:rsid w:val="00BA3FB0"/>
    <w:rsid w:val="00BA4EC4"/>
    <w:rsid w:val="00BA755C"/>
    <w:rsid w:val="00BB007B"/>
    <w:rsid w:val="00BB00D8"/>
    <w:rsid w:val="00BB0A33"/>
    <w:rsid w:val="00BB139D"/>
    <w:rsid w:val="00BB2896"/>
    <w:rsid w:val="00BB46B5"/>
    <w:rsid w:val="00BB781B"/>
    <w:rsid w:val="00BB7E11"/>
    <w:rsid w:val="00BC0242"/>
    <w:rsid w:val="00BC02A0"/>
    <w:rsid w:val="00BC0781"/>
    <w:rsid w:val="00BC1A58"/>
    <w:rsid w:val="00BC2577"/>
    <w:rsid w:val="00BC2581"/>
    <w:rsid w:val="00BC3BB1"/>
    <w:rsid w:val="00BC44A3"/>
    <w:rsid w:val="00BC452D"/>
    <w:rsid w:val="00BC52DB"/>
    <w:rsid w:val="00BC64ED"/>
    <w:rsid w:val="00BC7903"/>
    <w:rsid w:val="00BD2135"/>
    <w:rsid w:val="00BD220D"/>
    <w:rsid w:val="00BD2F79"/>
    <w:rsid w:val="00BD37F6"/>
    <w:rsid w:val="00BD3B88"/>
    <w:rsid w:val="00BD3BE1"/>
    <w:rsid w:val="00BD3E72"/>
    <w:rsid w:val="00BD49EA"/>
    <w:rsid w:val="00BD659B"/>
    <w:rsid w:val="00BE0790"/>
    <w:rsid w:val="00BE3A0D"/>
    <w:rsid w:val="00BE41CB"/>
    <w:rsid w:val="00BE6B72"/>
    <w:rsid w:val="00BE7FEB"/>
    <w:rsid w:val="00BF2621"/>
    <w:rsid w:val="00BF3A31"/>
    <w:rsid w:val="00BF7034"/>
    <w:rsid w:val="00C005E4"/>
    <w:rsid w:val="00C01D71"/>
    <w:rsid w:val="00C02FD1"/>
    <w:rsid w:val="00C0426D"/>
    <w:rsid w:val="00C051AA"/>
    <w:rsid w:val="00C05C9D"/>
    <w:rsid w:val="00C05FE0"/>
    <w:rsid w:val="00C0604C"/>
    <w:rsid w:val="00C062D1"/>
    <w:rsid w:val="00C065C0"/>
    <w:rsid w:val="00C0665D"/>
    <w:rsid w:val="00C07B95"/>
    <w:rsid w:val="00C10018"/>
    <w:rsid w:val="00C104B4"/>
    <w:rsid w:val="00C10B72"/>
    <w:rsid w:val="00C1467A"/>
    <w:rsid w:val="00C14ADB"/>
    <w:rsid w:val="00C14B98"/>
    <w:rsid w:val="00C15F34"/>
    <w:rsid w:val="00C16190"/>
    <w:rsid w:val="00C167E4"/>
    <w:rsid w:val="00C20423"/>
    <w:rsid w:val="00C2110E"/>
    <w:rsid w:val="00C2726E"/>
    <w:rsid w:val="00C35E0F"/>
    <w:rsid w:val="00C37AAE"/>
    <w:rsid w:val="00C41617"/>
    <w:rsid w:val="00C41F56"/>
    <w:rsid w:val="00C42EA6"/>
    <w:rsid w:val="00C43AC0"/>
    <w:rsid w:val="00C43AD0"/>
    <w:rsid w:val="00C452CF"/>
    <w:rsid w:val="00C45540"/>
    <w:rsid w:val="00C45603"/>
    <w:rsid w:val="00C4654A"/>
    <w:rsid w:val="00C4698C"/>
    <w:rsid w:val="00C50E71"/>
    <w:rsid w:val="00C513B9"/>
    <w:rsid w:val="00C51C9E"/>
    <w:rsid w:val="00C52E46"/>
    <w:rsid w:val="00C53EB0"/>
    <w:rsid w:val="00C54191"/>
    <w:rsid w:val="00C55A82"/>
    <w:rsid w:val="00C57952"/>
    <w:rsid w:val="00C610E2"/>
    <w:rsid w:val="00C61498"/>
    <w:rsid w:val="00C627B8"/>
    <w:rsid w:val="00C630DA"/>
    <w:rsid w:val="00C643ED"/>
    <w:rsid w:val="00C6472F"/>
    <w:rsid w:val="00C648F8"/>
    <w:rsid w:val="00C66AF2"/>
    <w:rsid w:val="00C67F36"/>
    <w:rsid w:val="00C70209"/>
    <w:rsid w:val="00C70E4D"/>
    <w:rsid w:val="00C72F33"/>
    <w:rsid w:val="00C73747"/>
    <w:rsid w:val="00C746E4"/>
    <w:rsid w:val="00C75B47"/>
    <w:rsid w:val="00C77070"/>
    <w:rsid w:val="00C800FD"/>
    <w:rsid w:val="00C80E29"/>
    <w:rsid w:val="00C83371"/>
    <w:rsid w:val="00C844DC"/>
    <w:rsid w:val="00C8669E"/>
    <w:rsid w:val="00C904EE"/>
    <w:rsid w:val="00C90BDF"/>
    <w:rsid w:val="00C91E24"/>
    <w:rsid w:val="00C93D05"/>
    <w:rsid w:val="00C95998"/>
    <w:rsid w:val="00C9618A"/>
    <w:rsid w:val="00C9666A"/>
    <w:rsid w:val="00CA098B"/>
    <w:rsid w:val="00CA0F3B"/>
    <w:rsid w:val="00CA28E0"/>
    <w:rsid w:val="00CA3911"/>
    <w:rsid w:val="00CA7104"/>
    <w:rsid w:val="00CA7325"/>
    <w:rsid w:val="00CB3FBC"/>
    <w:rsid w:val="00CB443B"/>
    <w:rsid w:val="00CB649A"/>
    <w:rsid w:val="00CB6A5F"/>
    <w:rsid w:val="00CC08F4"/>
    <w:rsid w:val="00CC1A7F"/>
    <w:rsid w:val="00CC1CE5"/>
    <w:rsid w:val="00CC3D41"/>
    <w:rsid w:val="00CC527B"/>
    <w:rsid w:val="00CC5547"/>
    <w:rsid w:val="00CC6906"/>
    <w:rsid w:val="00CC6BE3"/>
    <w:rsid w:val="00CD01D7"/>
    <w:rsid w:val="00CD100D"/>
    <w:rsid w:val="00CD12B6"/>
    <w:rsid w:val="00CD3104"/>
    <w:rsid w:val="00CE1056"/>
    <w:rsid w:val="00CE1842"/>
    <w:rsid w:val="00CE1EBB"/>
    <w:rsid w:val="00CE40DB"/>
    <w:rsid w:val="00CE4996"/>
    <w:rsid w:val="00CE4CF1"/>
    <w:rsid w:val="00CE649E"/>
    <w:rsid w:val="00CE69B2"/>
    <w:rsid w:val="00CE7E82"/>
    <w:rsid w:val="00CF2475"/>
    <w:rsid w:val="00CF62D6"/>
    <w:rsid w:val="00CF6FC9"/>
    <w:rsid w:val="00CF6FE3"/>
    <w:rsid w:val="00CF7C90"/>
    <w:rsid w:val="00D0118D"/>
    <w:rsid w:val="00D019BD"/>
    <w:rsid w:val="00D01A39"/>
    <w:rsid w:val="00D02475"/>
    <w:rsid w:val="00D02BE6"/>
    <w:rsid w:val="00D02F36"/>
    <w:rsid w:val="00D03521"/>
    <w:rsid w:val="00D076DB"/>
    <w:rsid w:val="00D1074C"/>
    <w:rsid w:val="00D116C7"/>
    <w:rsid w:val="00D12F44"/>
    <w:rsid w:val="00D13504"/>
    <w:rsid w:val="00D15391"/>
    <w:rsid w:val="00D20057"/>
    <w:rsid w:val="00D205F2"/>
    <w:rsid w:val="00D210A6"/>
    <w:rsid w:val="00D212FE"/>
    <w:rsid w:val="00D22662"/>
    <w:rsid w:val="00D23638"/>
    <w:rsid w:val="00D256DA"/>
    <w:rsid w:val="00D26876"/>
    <w:rsid w:val="00D26B64"/>
    <w:rsid w:val="00D270F6"/>
    <w:rsid w:val="00D276E6"/>
    <w:rsid w:val="00D30304"/>
    <w:rsid w:val="00D33606"/>
    <w:rsid w:val="00D33E2E"/>
    <w:rsid w:val="00D34368"/>
    <w:rsid w:val="00D352B0"/>
    <w:rsid w:val="00D35708"/>
    <w:rsid w:val="00D41962"/>
    <w:rsid w:val="00D41B09"/>
    <w:rsid w:val="00D4272A"/>
    <w:rsid w:val="00D427B4"/>
    <w:rsid w:val="00D43264"/>
    <w:rsid w:val="00D43501"/>
    <w:rsid w:val="00D4350D"/>
    <w:rsid w:val="00D451B2"/>
    <w:rsid w:val="00D4596B"/>
    <w:rsid w:val="00D459D9"/>
    <w:rsid w:val="00D5268F"/>
    <w:rsid w:val="00D52828"/>
    <w:rsid w:val="00D52BB6"/>
    <w:rsid w:val="00D53718"/>
    <w:rsid w:val="00D618C7"/>
    <w:rsid w:val="00D61DF6"/>
    <w:rsid w:val="00D636F9"/>
    <w:rsid w:val="00D63893"/>
    <w:rsid w:val="00D642D8"/>
    <w:rsid w:val="00D65B7A"/>
    <w:rsid w:val="00D66042"/>
    <w:rsid w:val="00D660BD"/>
    <w:rsid w:val="00D665EA"/>
    <w:rsid w:val="00D70656"/>
    <w:rsid w:val="00D70675"/>
    <w:rsid w:val="00D70A47"/>
    <w:rsid w:val="00D72154"/>
    <w:rsid w:val="00D72B97"/>
    <w:rsid w:val="00D746DE"/>
    <w:rsid w:val="00D74B76"/>
    <w:rsid w:val="00D755FE"/>
    <w:rsid w:val="00D76669"/>
    <w:rsid w:val="00D81DD5"/>
    <w:rsid w:val="00D845DF"/>
    <w:rsid w:val="00D8579C"/>
    <w:rsid w:val="00D8725A"/>
    <w:rsid w:val="00D87D8A"/>
    <w:rsid w:val="00D87FD1"/>
    <w:rsid w:val="00D900E9"/>
    <w:rsid w:val="00D904F2"/>
    <w:rsid w:val="00D90BAE"/>
    <w:rsid w:val="00D914EB"/>
    <w:rsid w:val="00D925C8"/>
    <w:rsid w:val="00D9310E"/>
    <w:rsid w:val="00D93B5E"/>
    <w:rsid w:val="00DA0633"/>
    <w:rsid w:val="00DA2CAF"/>
    <w:rsid w:val="00DA3392"/>
    <w:rsid w:val="00DA517B"/>
    <w:rsid w:val="00DA5F38"/>
    <w:rsid w:val="00DA6558"/>
    <w:rsid w:val="00DB10A4"/>
    <w:rsid w:val="00DB14E0"/>
    <w:rsid w:val="00DB3CB7"/>
    <w:rsid w:val="00DB3D9C"/>
    <w:rsid w:val="00DB44BE"/>
    <w:rsid w:val="00DB6AF5"/>
    <w:rsid w:val="00DC0F6C"/>
    <w:rsid w:val="00DC138F"/>
    <w:rsid w:val="00DC18AE"/>
    <w:rsid w:val="00DC1EF8"/>
    <w:rsid w:val="00DC4015"/>
    <w:rsid w:val="00DC517E"/>
    <w:rsid w:val="00DC51C3"/>
    <w:rsid w:val="00DD05F1"/>
    <w:rsid w:val="00DD115C"/>
    <w:rsid w:val="00DD28A3"/>
    <w:rsid w:val="00DD30C9"/>
    <w:rsid w:val="00DD4F17"/>
    <w:rsid w:val="00DD61C5"/>
    <w:rsid w:val="00DD7104"/>
    <w:rsid w:val="00DE2B85"/>
    <w:rsid w:val="00DE37DC"/>
    <w:rsid w:val="00DE4CC7"/>
    <w:rsid w:val="00DE4EAF"/>
    <w:rsid w:val="00DE51CE"/>
    <w:rsid w:val="00DE5D8A"/>
    <w:rsid w:val="00DE7F4B"/>
    <w:rsid w:val="00DF0F0D"/>
    <w:rsid w:val="00DF1ACC"/>
    <w:rsid w:val="00DF30FD"/>
    <w:rsid w:val="00DF4556"/>
    <w:rsid w:val="00DF570F"/>
    <w:rsid w:val="00DF573E"/>
    <w:rsid w:val="00DF5EC3"/>
    <w:rsid w:val="00DF6865"/>
    <w:rsid w:val="00E007E2"/>
    <w:rsid w:val="00E02A72"/>
    <w:rsid w:val="00E03737"/>
    <w:rsid w:val="00E065DB"/>
    <w:rsid w:val="00E07957"/>
    <w:rsid w:val="00E07F9E"/>
    <w:rsid w:val="00E1071B"/>
    <w:rsid w:val="00E10801"/>
    <w:rsid w:val="00E109FA"/>
    <w:rsid w:val="00E11681"/>
    <w:rsid w:val="00E11D3C"/>
    <w:rsid w:val="00E11DEC"/>
    <w:rsid w:val="00E127CC"/>
    <w:rsid w:val="00E162EC"/>
    <w:rsid w:val="00E16D56"/>
    <w:rsid w:val="00E2061E"/>
    <w:rsid w:val="00E21263"/>
    <w:rsid w:val="00E217F8"/>
    <w:rsid w:val="00E24616"/>
    <w:rsid w:val="00E2656C"/>
    <w:rsid w:val="00E274D3"/>
    <w:rsid w:val="00E27BA1"/>
    <w:rsid w:val="00E30FA5"/>
    <w:rsid w:val="00E31591"/>
    <w:rsid w:val="00E31BA3"/>
    <w:rsid w:val="00E32092"/>
    <w:rsid w:val="00E323E8"/>
    <w:rsid w:val="00E34493"/>
    <w:rsid w:val="00E35A33"/>
    <w:rsid w:val="00E35B72"/>
    <w:rsid w:val="00E35F14"/>
    <w:rsid w:val="00E37F44"/>
    <w:rsid w:val="00E4179D"/>
    <w:rsid w:val="00E41E26"/>
    <w:rsid w:val="00E425E3"/>
    <w:rsid w:val="00E438CA"/>
    <w:rsid w:val="00E46CF7"/>
    <w:rsid w:val="00E47015"/>
    <w:rsid w:val="00E473E0"/>
    <w:rsid w:val="00E50498"/>
    <w:rsid w:val="00E50547"/>
    <w:rsid w:val="00E50B0F"/>
    <w:rsid w:val="00E52FCA"/>
    <w:rsid w:val="00E53798"/>
    <w:rsid w:val="00E53F81"/>
    <w:rsid w:val="00E54732"/>
    <w:rsid w:val="00E56419"/>
    <w:rsid w:val="00E57474"/>
    <w:rsid w:val="00E602E6"/>
    <w:rsid w:val="00E61FF5"/>
    <w:rsid w:val="00E6393B"/>
    <w:rsid w:val="00E63EA8"/>
    <w:rsid w:val="00E63F37"/>
    <w:rsid w:val="00E65B2A"/>
    <w:rsid w:val="00E66224"/>
    <w:rsid w:val="00E6793A"/>
    <w:rsid w:val="00E702CF"/>
    <w:rsid w:val="00E70459"/>
    <w:rsid w:val="00E71B55"/>
    <w:rsid w:val="00E7379B"/>
    <w:rsid w:val="00E7449F"/>
    <w:rsid w:val="00E745CF"/>
    <w:rsid w:val="00E75A28"/>
    <w:rsid w:val="00E75B4A"/>
    <w:rsid w:val="00E765AC"/>
    <w:rsid w:val="00E77718"/>
    <w:rsid w:val="00E77903"/>
    <w:rsid w:val="00E77CF2"/>
    <w:rsid w:val="00E80A14"/>
    <w:rsid w:val="00E82CA1"/>
    <w:rsid w:val="00E82D16"/>
    <w:rsid w:val="00E852A2"/>
    <w:rsid w:val="00E853AC"/>
    <w:rsid w:val="00E85B43"/>
    <w:rsid w:val="00E87101"/>
    <w:rsid w:val="00E878B7"/>
    <w:rsid w:val="00E87D18"/>
    <w:rsid w:val="00E90AEB"/>
    <w:rsid w:val="00E91833"/>
    <w:rsid w:val="00E91DAA"/>
    <w:rsid w:val="00E94A5A"/>
    <w:rsid w:val="00EA1500"/>
    <w:rsid w:val="00EA52ED"/>
    <w:rsid w:val="00EA5DE8"/>
    <w:rsid w:val="00EA735E"/>
    <w:rsid w:val="00EB0F6B"/>
    <w:rsid w:val="00EB213A"/>
    <w:rsid w:val="00EB36DA"/>
    <w:rsid w:val="00EB37E0"/>
    <w:rsid w:val="00EB3A7C"/>
    <w:rsid w:val="00EB4717"/>
    <w:rsid w:val="00EB4EA8"/>
    <w:rsid w:val="00EB52D8"/>
    <w:rsid w:val="00EB5D1D"/>
    <w:rsid w:val="00EB687C"/>
    <w:rsid w:val="00EC0DBC"/>
    <w:rsid w:val="00EC18F1"/>
    <w:rsid w:val="00EC1ED5"/>
    <w:rsid w:val="00EC270E"/>
    <w:rsid w:val="00EC29E0"/>
    <w:rsid w:val="00EC7F5C"/>
    <w:rsid w:val="00ED0884"/>
    <w:rsid w:val="00ED0A45"/>
    <w:rsid w:val="00ED0B58"/>
    <w:rsid w:val="00ED0C44"/>
    <w:rsid w:val="00ED0F29"/>
    <w:rsid w:val="00ED3568"/>
    <w:rsid w:val="00ED3826"/>
    <w:rsid w:val="00ED4D7B"/>
    <w:rsid w:val="00ED6D04"/>
    <w:rsid w:val="00ED7DE9"/>
    <w:rsid w:val="00ED7FEE"/>
    <w:rsid w:val="00EE0743"/>
    <w:rsid w:val="00EE08DE"/>
    <w:rsid w:val="00EE09AF"/>
    <w:rsid w:val="00EE5BB8"/>
    <w:rsid w:val="00EE6259"/>
    <w:rsid w:val="00EE6652"/>
    <w:rsid w:val="00EE672B"/>
    <w:rsid w:val="00EE6D12"/>
    <w:rsid w:val="00EF1641"/>
    <w:rsid w:val="00EF19DC"/>
    <w:rsid w:val="00EF1A9E"/>
    <w:rsid w:val="00EF1BC3"/>
    <w:rsid w:val="00EF2BEE"/>
    <w:rsid w:val="00EF2F39"/>
    <w:rsid w:val="00EF304A"/>
    <w:rsid w:val="00EF309C"/>
    <w:rsid w:val="00EF4D29"/>
    <w:rsid w:val="00EF5225"/>
    <w:rsid w:val="00EF5D52"/>
    <w:rsid w:val="00EF6526"/>
    <w:rsid w:val="00F00576"/>
    <w:rsid w:val="00F0097D"/>
    <w:rsid w:val="00F00C52"/>
    <w:rsid w:val="00F010FD"/>
    <w:rsid w:val="00F0111E"/>
    <w:rsid w:val="00F032D1"/>
    <w:rsid w:val="00F0487A"/>
    <w:rsid w:val="00F048E0"/>
    <w:rsid w:val="00F04F49"/>
    <w:rsid w:val="00F059CF"/>
    <w:rsid w:val="00F05D28"/>
    <w:rsid w:val="00F064E5"/>
    <w:rsid w:val="00F07A15"/>
    <w:rsid w:val="00F105DA"/>
    <w:rsid w:val="00F1157B"/>
    <w:rsid w:val="00F11B45"/>
    <w:rsid w:val="00F1300F"/>
    <w:rsid w:val="00F13FEF"/>
    <w:rsid w:val="00F14FAF"/>
    <w:rsid w:val="00F157A5"/>
    <w:rsid w:val="00F16DDF"/>
    <w:rsid w:val="00F20AD7"/>
    <w:rsid w:val="00F22449"/>
    <w:rsid w:val="00F246B6"/>
    <w:rsid w:val="00F24C7F"/>
    <w:rsid w:val="00F25D9F"/>
    <w:rsid w:val="00F26470"/>
    <w:rsid w:val="00F309FC"/>
    <w:rsid w:val="00F31878"/>
    <w:rsid w:val="00F31FFB"/>
    <w:rsid w:val="00F32FC8"/>
    <w:rsid w:val="00F33984"/>
    <w:rsid w:val="00F33EDD"/>
    <w:rsid w:val="00F3472D"/>
    <w:rsid w:val="00F364B4"/>
    <w:rsid w:val="00F37783"/>
    <w:rsid w:val="00F37838"/>
    <w:rsid w:val="00F37B3F"/>
    <w:rsid w:val="00F41A05"/>
    <w:rsid w:val="00F42C04"/>
    <w:rsid w:val="00F43611"/>
    <w:rsid w:val="00F44D55"/>
    <w:rsid w:val="00F475AB"/>
    <w:rsid w:val="00F5134F"/>
    <w:rsid w:val="00F52527"/>
    <w:rsid w:val="00F52CD7"/>
    <w:rsid w:val="00F533EF"/>
    <w:rsid w:val="00F56C1C"/>
    <w:rsid w:val="00F573BB"/>
    <w:rsid w:val="00F574AE"/>
    <w:rsid w:val="00F6001A"/>
    <w:rsid w:val="00F633EE"/>
    <w:rsid w:val="00F63814"/>
    <w:rsid w:val="00F65AEF"/>
    <w:rsid w:val="00F65F76"/>
    <w:rsid w:val="00F70F37"/>
    <w:rsid w:val="00F7158D"/>
    <w:rsid w:val="00F7343B"/>
    <w:rsid w:val="00F74129"/>
    <w:rsid w:val="00F7704D"/>
    <w:rsid w:val="00F800E0"/>
    <w:rsid w:val="00F809D8"/>
    <w:rsid w:val="00F8364D"/>
    <w:rsid w:val="00F84AFD"/>
    <w:rsid w:val="00F85F61"/>
    <w:rsid w:val="00F85FDA"/>
    <w:rsid w:val="00F87007"/>
    <w:rsid w:val="00F91944"/>
    <w:rsid w:val="00F91C19"/>
    <w:rsid w:val="00F922D6"/>
    <w:rsid w:val="00F9234D"/>
    <w:rsid w:val="00F94AFB"/>
    <w:rsid w:val="00F94F03"/>
    <w:rsid w:val="00F97A9C"/>
    <w:rsid w:val="00F97C2D"/>
    <w:rsid w:val="00FA0E49"/>
    <w:rsid w:val="00FA42E5"/>
    <w:rsid w:val="00FA4631"/>
    <w:rsid w:val="00FA4B19"/>
    <w:rsid w:val="00FA602C"/>
    <w:rsid w:val="00FA6A96"/>
    <w:rsid w:val="00FA7218"/>
    <w:rsid w:val="00FA7B84"/>
    <w:rsid w:val="00FA7B8E"/>
    <w:rsid w:val="00FB0D82"/>
    <w:rsid w:val="00FB14BB"/>
    <w:rsid w:val="00FB6805"/>
    <w:rsid w:val="00FB6D1D"/>
    <w:rsid w:val="00FB7C9B"/>
    <w:rsid w:val="00FC1925"/>
    <w:rsid w:val="00FC22A5"/>
    <w:rsid w:val="00FD038C"/>
    <w:rsid w:val="00FD0A25"/>
    <w:rsid w:val="00FD0E7B"/>
    <w:rsid w:val="00FD13EA"/>
    <w:rsid w:val="00FD2A02"/>
    <w:rsid w:val="00FD2E3B"/>
    <w:rsid w:val="00FD4B19"/>
    <w:rsid w:val="00FD762D"/>
    <w:rsid w:val="00FD79AB"/>
    <w:rsid w:val="00FE31F8"/>
    <w:rsid w:val="00FE3C40"/>
    <w:rsid w:val="00FE3C47"/>
    <w:rsid w:val="00FE3D8F"/>
    <w:rsid w:val="00FE5134"/>
    <w:rsid w:val="00FF12F2"/>
    <w:rsid w:val="00FF29D4"/>
    <w:rsid w:val="00FF47C9"/>
    <w:rsid w:val="00FF4C24"/>
    <w:rsid w:val="00FF57C0"/>
    <w:rsid w:val="233152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9B3F7"/>
  <w15:chartTrackingRefBased/>
  <w15:docId w15:val="{1DEDC7C6-6388-4C8A-B282-2E39C095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04A"/>
    <w:rPr>
      <w:rFonts w:ascii="Arial" w:hAnsi="Arial"/>
      <w:sz w:val="24"/>
    </w:rPr>
  </w:style>
  <w:style w:type="paragraph" w:styleId="Heading1">
    <w:name w:val="heading 1"/>
    <w:basedOn w:val="Normal"/>
    <w:next w:val="Normal"/>
    <w:link w:val="Heading1Char"/>
    <w:autoRedefine/>
    <w:uiPriority w:val="9"/>
    <w:qFormat/>
    <w:rsid w:val="00182C44"/>
    <w:pPr>
      <w:keepNext/>
      <w:keepLines/>
      <w:spacing w:before="360" w:after="80"/>
      <w:outlineLvl w:val="0"/>
    </w:pPr>
    <w:rPr>
      <w:rFonts w:eastAsiaTheme="majorEastAsia" w:cstheme="majorBidi"/>
      <w:b/>
      <w:color w:val="004F9F" w:themeColor="accent1"/>
      <w:sz w:val="36"/>
      <w:szCs w:val="40"/>
    </w:rPr>
  </w:style>
  <w:style w:type="paragraph" w:styleId="Heading2">
    <w:name w:val="heading 2"/>
    <w:basedOn w:val="Normal"/>
    <w:next w:val="Normal"/>
    <w:link w:val="Heading2Char"/>
    <w:autoRedefine/>
    <w:uiPriority w:val="9"/>
    <w:unhideWhenUsed/>
    <w:qFormat/>
    <w:rsid w:val="00265D2F"/>
    <w:pPr>
      <w:keepNext/>
      <w:keepLines/>
      <w:spacing w:before="160" w:after="80"/>
      <w:jc w:val="both"/>
      <w:outlineLvl w:val="1"/>
    </w:pPr>
    <w:rPr>
      <w:rFonts w:eastAsia="Aptos" w:cstheme="majorBidi"/>
      <w:b/>
      <w:bCs/>
      <w:color w:val="004F9F" w:themeColor="accent1"/>
      <w:sz w:val="28"/>
      <w:lang w:val="ga"/>
    </w:rPr>
  </w:style>
  <w:style w:type="paragraph" w:styleId="Heading3">
    <w:name w:val="heading 3"/>
    <w:basedOn w:val="Normal"/>
    <w:next w:val="Normal"/>
    <w:link w:val="Heading3Char"/>
    <w:uiPriority w:val="9"/>
    <w:unhideWhenUsed/>
    <w:qFormat/>
    <w:rsid w:val="0075776D"/>
    <w:pPr>
      <w:keepNext/>
      <w:keepLines/>
      <w:spacing w:before="160" w:after="80"/>
      <w:outlineLvl w:val="2"/>
    </w:pPr>
    <w:rPr>
      <w:rFonts w:eastAsiaTheme="majorEastAsia" w:cstheme="majorBidi"/>
      <w:color w:val="004F9F" w:themeColor="accent1"/>
      <w:sz w:val="28"/>
      <w:szCs w:val="28"/>
    </w:rPr>
  </w:style>
  <w:style w:type="paragraph" w:styleId="Heading4">
    <w:name w:val="heading 4"/>
    <w:basedOn w:val="Normal"/>
    <w:next w:val="Normal"/>
    <w:link w:val="Heading4Char"/>
    <w:uiPriority w:val="9"/>
    <w:unhideWhenUsed/>
    <w:qFormat/>
    <w:rsid w:val="00457379"/>
    <w:pPr>
      <w:keepNext/>
      <w:keepLines/>
      <w:spacing w:before="80" w:after="40"/>
      <w:outlineLvl w:val="3"/>
    </w:pPr>
    <w:rPr>
      <w:rFonts w:eastAsiaTheme="majorEastAsia" w:cstheme="majorBidi"/>
      <w:i/>
      <w:iCs/>
      <w:color w:val="003A77" w:themeColor="accent1" w:themeShade="BF"/>
    </w:rPr>
  </w:style>
  <w:style w:type="paragraph" w:styleId="Heading5">
    <w:name w:val="heading 5"/>
    <w:basedOn w:val="Normal"/>
    <w:next w:val="Normal"/>
    <w:link w:val="Heading5Char"/>
    <w:uiPriority w:val="9"/>
    <w:unhideWhenUsed/>
    <w:qFormat/>
    <w:rsid w:val="00457379"/>
    <w:pPr>
      <w:keepNext/>
      <w:keepLines/>
      <w:spacing w:before="80" w:after="40"/>
      <w:outlineLvl w:val="4"/>
    </w:pPr>
    <w:rPr>
      <w:rFonts w:eastAsiaTheme="majorEastAsia" w:cstheme="majorBidi"/>
      <w:color w:val="003A77" w:themeColor="accent1" w:themeShade="BF"/>
    </w:rPr>
  </w:style>
  <w:style w:type="paragraph" w:styleId="Heading6">
    <w:name w:val="heading 6"/>
    <w:basedOn w:val="Normal"/>
    <w:next w:val="Normal"/>
    <w:link w:val="Heading6Char"/>
    <w:uiPriority w:val="9"/>
    <w:unhideWhenUsed/>
    <w:qFormat/>
    <w:rsid w:val="00457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C44"/>
    <w:rPr>
      <w:rFonts w:ascii="Arial" w:eastAsiaTheme="majorEastAsia" w:hAnsi="Arial" w:cstheme="majorBidi"/>
      <w:b/>
      <w:color w:val="004F9F" w:themeColor="accent1"/>
      <w:sz w:val="36"/>
      <w:szCs w:val="40"/>
    </w:rPr>
  </w:style>
  <w:style w:type="character" w:customStyle="1" w:styleId="Heading2Char">
    <w:name w:val="Heading 2 Char"/>
    <w:basedOn w:val="DefaultParagraphFont"/>
    <w:link w:val="Heading2"/>
    <w:uiPriority w:val="9"/>
    <w:rsid w:val="00265D2F"/>
    <w:rPr>
      <w:rFonts w:ascii="Arial" w:eastAsia="Aptos" w:hAnsi="Arial" w:cstheme="majorBidi"/>
      <w:b/>
      <w:bCs/>
      <w:color w:val="004F9F" w:themeColor="accent1"/>
      <w:sz w:val="28"/>
      <w:lang w:val="ga"/>
    </w:rPr>
  </w:style>
  <w:style w:type="character" w:customStyle="1" w:styleId="Heading3Char">
    <w:name w:val="Heading 3 Char"/>
    <w:basedOn w:val="DefaultParagraphFont"/>
    <w:link w:val="Heading3"/>
    <w:uiPriority w:val="9"/>
    <w:rsid w:val="0075776D"/>
    <w:rPr>
      <w:rFonts w:ascii="Arial" w:eastAsiaTheme="majorEastAsia" w:hAnsi="Arial" w:cstheme="majorBidi"/>
      <w:color w:val="004F9F" w:themeColor="accent1"/>
      <w:sz w:val="28"/>
      <w:szCs w:val="28"/>
    </w:rPr>
  </w:style>
  <w:style w:type="character" w:customStyle="1" w:styleId="Heading4Char">
    <w:name w:val="Heading 4 Char"/>
    <w:basedOn w:val="DefaultParagraphFont"/>
    <w:link w:val="Heading4"/>
    <w:uiPriority w:val="9"/>
    <w:rsid w:val="00457379"/>
    <w:rPr>
      <w:rFonts w:eastAsiaTheme="majorEastAsia" w:cstheme="majorBidi"/>
      <w:i/>
      <w:iCs/>
      <w:color w:val="003A77" w:themeColor="accent1" w:themeShade="BF"/>
    </w:rPr>
  </w:style>
  <w:style w:type="character" w:customStyle="1" w:styleId="Heading5Char">
    <w:name w:val="Heading 5 Char"/>
    <w:basedOn w:val="DefaultParagraphFont"/>
    <w:link w:val="Heading5"/>
    <w:uiPriority w:val="9"/>
    <w:rsid w:val="00457379"/>
    <w:rPr>
      <w:rFonts w:eastAsiaTheme="majorEastAsia" w:cstheme="majorBidi"/>
      <w:color w:val="003A77" w:themeColor="accent1" w:themeShade="BF"/>
    </w:rPr>
  </w:style>
  <w:style w:type="character" w:customStyle="1" w:styleId="Heading6Char">
    <w:name w:val="Heading 6 Char"/>
    <w:basedOn w:val="DefaultParagraphFont"/>
    <w:link w:val="Heading6"/>
    <w:uiPriority w:val="9"/>
    <w:rsid w:val="00457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379"/>
    <w:rPr>
      <w:rFonts w:eastAsiaTheme="majorEastAsia" w:cstheme="majorBidi"/>
      <w:color w:val="272727" w:themeColor="text1" w:themeTint="D8"/>
    </w:rPr>
  </w:style>
  <w:style w:type="paragraph" w:styleId="Title">
    <w:name w:val="Title"/>
    <w:basedOn w:val="Normal"/>
    <w:next w:val="Normal"/>
    <w:link w:val="TitleChar"/>
    <w:uiPriority w:val="10"/>
    <w:qFormat/>
    <w:rsid w:val="004C58F1"/>
    <w:pPr>
      <w:spacing w:after="80" w:line="360" w:lineRule="auto"/>
      <w:contextualSpacing/>
    </w:pPr>
    <w:rPr>
      <w:rFonts w:eastAsiaTheme="majorEastAsia" w:cstheme="majorBidi"/>
      <w:color w:val="004F9F" w:themeColor="accent1"/>
      <w:spacing w:val="-10"/>
      <w:kern w:val="28"/>
      <w:sz w:val="36"/>
      <w:szCs w:val="56"/>
    </w:rPr>
  </w:style>
  <w:style w:type="character" w:customStyle="1" w:styleId="TitleChar">
    <w:name w:val="Title Char"/>
    <w:basedOn w:val="DefaultParagraphFont"/>
    <w:link w:val="Title"/>
    <w:uiPriority w:val="10"/>
    <w:rsid w:val="004C58F1"/>
    <w:rPr>
      <w:rFonts w:ascii="Arial" w:eastAsiaTheme="majorEastAsia" w:hAnsi="Arial" w:cstheme="majorBidi"/>
      <w:color w:val="004F9F" w:themeColor="accent1"/>
      <w:spacing w:val="-10"/>
      <w:kern w:val="28"/>
      <w:sz w:val="36"/>
      <w:szCs w:val="56"/>
    </w:rPr>
  </w:style>
  <w:style w:type="paragraph" w:styleId="Subtitle">
    <w:name w:val="Subtitle"/>
    <w:basedOn w:val="Normal"/>
    <w:next w:val="Normal"/>
    <w:link w:val="SubtitleChar"/>
    <w:uiPriority w:val="11"/>
    <w:qFormat/>
    <w:rsid w:val="00457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379"/>
    <w:pPr>
      <w:spacing w:before="160"/>
      <w:jc w:val="center"/>
    </w:pPr>
    <w:rPr>
      <w:i/>
      <w:iCs/>
      <w:color w:val="404040" w:themeColor="text1" w:themeTint="BF"/>
    </w:rPr>
  </w:style>
  <w:style w:type="character" w:customStyle="1" w:styleId="QuoteChar">
    <w:name w:val="Quote Char"/>
    <w:basedOn w:val="DefaultParagraphFont"/>
    <w:link w:val="Quote"/>
    <w:uiPriority w:val="29"/>
    <w:rsid w:val="00457379"/>
    <w:rPr>
      <w:i/>
      <w:iCs/>
      <w:color w:val="404040" w:themeColor="text1" w:themeTint="BF"/>
    </w:rPr>
  </w:style>
  <w:style w:type="paragraph" w:styleId="ListParagraph">
    <w:name w:val="List Paragraph"/>
    <w:basedOn w:val="Normal"/>
    <w:uiPriority w:val="34"/>
    <w:qFormat/>
    <w:rsid w:val="00457379"/>
    <w:pPr>
      <w:ind w:left="720"/>
      <w:contextualSpacing/>
    </w:pPr>
  </w:style>
  <w:style w:type="character" w:styleId="IntenseEmphasis">
    <w:name w:val="Intense Emphasis"/>
    <w:basedOn w:val="DefaultParagraphFont"/>
    <w:uiPriority w:val="21"/>
    <w:rsid w:val="00457379"/>
    <w:rPr>
      <w:i/>
      <w:iCs/>
      <w:color w:val="003A77" w:themeColor="accent1" w:themeShade="BF"/>
    </w:rPr>
  </w:style>
  <w:style w:type="paragraph" w:styleId="IntenseQuote">
    <w:name w:val="Intense Quote"/>
    <w:basedOn w:val="Normal"/>
    <w:next w:val="Normal"/>
    <w:link w:val="IntenseQuoteChar"/>
    <w:uiPriority w:val="30"/>
    <w:rsid w:val="00457379"/>
    <w:pPr>
      <w:pBdr>
        <w:top w:val="single" w:sz="4" w:space="10" w:color="003A77" w:themeColor="accent1" w:themeShade="BF"/>
        <w:bottom w:val="single" w:sz="4" w:space="10" w:color="003A77" w:themeColor="accent1" w:themeShade="BF"/>
      </w:pBdr>
      <w:spacing w:before="360" w:after="360"/>
      <w:ind w:left="864" w:right="864"/>
      <w:jc w:val="center"/>
    </w:pPr>
    <w:rPr>
      <w:i/>
      <w:iCs/>
      <w:color w:val="003A77" w:themeColor="accent1" w:themeShade="BF"/>
    </w:rPr>
  </w:style>
  <w:style w:type="character" w:customStyle="1" w:styleId="IntenseQuoteChar">
    <w:name w:val="Intense Quote Char"/>
    <w:basedOn w:val="DefaultParagraphFont"/>
    <w:link w:val="IntenseQuote"/>
    <w:uiPriority w:val="30"/>
    <w:rsid w:val="00457379"/>
    <w:rPr>
      <w:i/>
      <w:iCs/>
      <w:color w:val="003A77" w:themeColor="accent1" w:themeShade="BF"/>
    </w:rPr>
  </w:style>
  <w:style w:type="character" w:styleId="IntenseReference">
    <w:name w:val="Intense Reference"/>
    <w:basedOn w:val="DefaultParagraphFont"/>
    <w:uiPriority w:val="32"/>
    <w:rsid w:val="00457379"/>
    <w:rPr>
      <w:b/>
      <w:bCs/>
      <w:smallCaps/>
      <w:color w:val="003A77" w:themeColor="accent1" w:themeShade="BF"/>
      <w:spacing w:val="5"/>
    </w:rPr>
  </w:style>
  <w:style w:type="table" w:styleId="TableGrid">
    <w:name w:val="Table Grid"/>
    <w:basedOn w:val="TableNormal"/>
    <w:uiPriority w:val="39"/>
    <w:rsid w:val="00246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27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43E"/>
    <w:rPr>
      <w:sz w:val="20"/>
      <w:szCs w:val="20"/>
    </w:rPr>
  </w:style>
  <w:style w:type="character" w:styleId="FootnoteReference">
    <w:name w:val="footnote reference"/>
    <w:basedOn w:val="DefaultParagraphFont"/>
    <w:uiPriority w:val="99"/>
    <w:unhideWhenUsed/>
    <w:rsid w:val="0082743E"/>
    <w:rPr>
      <w:vertAlign w:val="superscript"/>
    </w:rPr>
  </w:style>
  <w:style w:type="paragraph" w:styleId="Header">
    <w:name w:val="header"/>
    <w:basedOn w:val="Normal"/>
    <w:link w:val="HeaderChar"/>
    <w:uiPriority w:val="99"/>
    <w:unhideWhenUsed/>
    <w:rsid w:val="00265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D2D"/>
  </w:style>
  <w:style w:type="paragraph" w:styleId="Footer">
    <w:name w:val="footer"/>
    <w:basedOn w:val="Normal"/>
    <w:link w:val="FooterChar"/>
    <w:uiPriority w:val="99"/>
    <w:unhideWhenUsed/>
    <w:rsid w:val="00265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D2D"/>
  </w:style>
  <w:style w:type="paragraph" w:styleId="EndnoteText">
    <w:name w:val="endnote text"/>
    <w:basedOn w:val="Normal"/>
    <w:link w:val="EndnoteTextChar"/>
    <w:uiPriority w:val="99"/>
    <w:unhideWhenUsed/>
    <w:rsid w:val="00904291"/>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rsid w:val="00904291"/>
    <w:rPr>
      <w:kern w:val="0"/>
      <w:sz w:val="20"/>
      <w:szCs w:val="20"/>
      <w14:ligatures w14:val="none"/>
    </w:rPr>
  </w:style>
  <w:style w:type="character" w:styleId="EndnoteReference">
    <w:name w:val="endnote reference"/>
    <w:basedOn w:val="DefaultParagraphFont"/>
    <w:uiPriority w:val="99"/>
    <w:semiHidden/>
    <w:unhideWhenUsed/>
    <w:rsid w:val="00904291"/>
    <w:rPr>
      <w:vertAlign w:val="superscript"/>
    </w:rPr>
  </w:style>
  <w:style w:type="table" w:styleId="PlainTable5">
    <w:name w:val="Plain Table 5"/>
    <w:basedOn w:val="TableNormal"/>
    <w:uiPriority w:val="45"/>
    <w:rsid w:val="00C66A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66AF2"/>
    <w:rPr>
      <w:color w:val="0000FF"/>
      <w:u w:val="single"/>
    </w:rPr>
  </w:style>
  <w:style w:type="character" w:styleId="UnresolvedMention">
    <w:name w:val="Unresolved Mention"/>
    <w:basedOn w:val="DefaultParagraphFont"/>
    <w:uiPriority w:val="99"/>
    <w:semiHidden/>
    <w:unhideWhenUsed/>
    <w:rsid w:val="00C66AF2"/>
    <w:rPr>
      <w:color w:val="605E5C"/>
      <w:shd w:val="clear" w:color="auto" w:fill="E1DFDD"/>
    </w:rPr>
  </w:style>
  <w:style w:type="paragraph" w:styleId="TOCHeading">
    <w:name w:val="TOC Heading"/>
    <w:basedOn w:val="Heading1"/>
    <w:next w:val="Normal"/>
    <w:uiPriority w:val="39"/>
    <w:unhideWhenUsed/>
    <w:rsid w:val="0088140B"/>
    <w:pPr>
      <w:spacing w:before="240" w:after="0"/>
      <w:outlineLvl w:val="9"/>
    </w:pPr>
    <w:rPr>
      <w:rFonts w:asciiTheme="majorHAnsi" w:hAnsiTheme="majorHAnsi"/>
      <w:b w:val="0"/>
      <w:color w:val="003A77" w:themeColor="accent1" w:themeShade="BF"/>
      <w:kern w:val="0"/>
      <w:szCs w:val="32"/>
      <w:lang w:eastAsia="en-IE"/>
      <w14:ligatures w14:val="none"/>
    </w:rPr>
  </w:style>
  <w:style w:type="paragraph" w:styleId="TOC1">
    <w:name w:val="toc 1"/>
    <w:basedOn w:val="Normal"/>
    <w:next w:val="Normal"/>
    <w:autoRedefine/>
    <w:uiPriority w:val="39"/>
    <w:unhideWhenUsed/>
    <w:rsid w:val="00C07B95"/>
    <w:pPr>
      <w:tabs>
        <w:tab w:val="right" w:leader="dot" w:pos="9016"/>
      </w:tabs>
      <w:spacing w:after="100"/>
    </w:pPr>
    <w:rPr>
      <w:noProof/>
    </w:rPr>
  </w:style>
  <w:style w:type="paragraph" w:styleId="TOC2">
    <w:name w:val="toc 2"/>
    <w:basedOn w:val="Normal"/>
    <w:next w:val="Normal"/>
    <w:autoRedefine/>
    <w:uiPriority w:val="39"/>
    <w:unhideWhenUsed/>
    <w:rsid w:val="0088140B"/>
    <w:pPr>
      <w:spacing w:after="100"/>
      <w:ind w:left="220"/>
    </w:pPr>
  </w:style>
  <w:style w:type="paragraph" w:styleId="Revision">
    <w:name w:val="Revision"/>
    <w:hidden/>
    <w:uiPriority w:val="99"/>
    <w:semiHidden/>
    <w:rsid w:val="00902293"/>
    <w:pPr>
      <w:spacing w:after="0" w:line="240" w:lineRule="auto"/>
    </w:pPr>
  </w:style>
  <w:style w:type="character" w:styleId="CommentReference">
    <w:name w:val="annotation reference"/>
    <w:basedOn w:val="DefaultParagraphFont"/>
    <w:uiPriority w:val="99"/>
    <w:semiHidden/>
    <w:unhideWhenUsed/>
    <w:rsid w:val="00135A3B"/>
    <w:rPr>
      <w:sz w:val="16"/>
      <w:szCs w:val="16"/>
    </w:rPr>
  </w:style>
  <w:style w:type="paragraph" w:styleId="CommentText">
    <w:name w:val="annotation text"/>
    <w:basedOn w:val="Normal"/>
    <w:link w:val="CommentTextChar"/>
    <w:uiPriority w:val="99"/>
    <w:unhideWhenUsed/>
    <w:rsid w:val="00135A3B"/>
    <w:pPr>
      <w:spacing w:line="240" w:lineRule="auto"/>
    </w:pPr>
    <w:rPr>
      <w:sz w:val="20"/>
      <w:szCs w:val="20"/>
    </w:rPr>
  </w:style>
  <w:style w:type="character" w:customStyle="1" w:styleId="CommentTextChar">
    <w:name w:val="Comment Text Char"/>
    <w:basedOn w:val="DefaultParagraphFont"/>
    <w:link w:val="CommentText"/>
    <w:uiPriority w:val="99"/>
    <w:rsid w:val="00135A3B"/>
    <w:rPr>
      <w:sz w:val="20"/>
      <w:szCs w:val="20"/>
    </w:rPr>
  </w:style>
  <w:style w:type="paragraph" w:styleId="CommentSubject">
    <w:name w:val="annotation subject"/>
    <w:basedOn w:val="CommentText"/>
    <w:next w:val="CommentText"/>
    <w:link w:val="CommentSubjectChar"/>
    <w:uiPriority w:val="99"/>
    <w:semiHidden/>
    <w:unhideWhenUsed/>
    <w:rsid w:val="00135A3B"/>
    <w:rPr>
      <w:b/>
      <w:bCs/>
    </w:rPr>
  </w:style>
  <w:style w:type="character" w:customStyle="1" w:styleId="CommentSubjectChar">
    <w:name w:val="Comment Subject Char"/>
    <w:basedOn w:val="CommentTextChar"/>
    <w:link w:val="CommentSubject"/>
    <w:uiPriority w:val="99"/>
    <w:semiHidden/>
    <w:rsid w:val="00135A3B"/>
    <w:rPr>
      <w:b/>
      <w:bCs/>
      <w:sz w:val="20"/>
      <w:szCs w:val="20"/>
    </w:rPr>
  </w:style>
  <w:style w:type="paragraph" w:styleId="Caption">
    <w:name w:val="caption"/>
    <w:basedOn w:val="Normal"/>
    <w:next w:val="Normal"/>
    <w:link w:val="CaptionChar"/>
    <w:uiPriority w:val="35"/>
    <w:unhideWhenUsed/>
    <w:qFormat/>
    <w:rsid w:val="00AD419A"/>
    <w:pPr>
      <w:spacing w:after="200" w:line="240" w:lineRule="auto"/>
    </w:pPr>
    <w:rPr>
      <w:i/>
      <w:iCs/>
      <w:color w:val="44546A" w:themeColor="text2"/>
      <w:sz w:val="18"/>
      <w:szCs w:val="18"/>
    </w:rPr>
  </w:style>
  <w:style w:type="paragraph" w:styleId="TOC3">
    <w:name w:val="toc 3"/>
    <w:basedOn w:val="Normal"/>
    <w:next w:val="Normal"/>
    <w:autoRedefine/>
    <w:uiPriority w:val="39"/>
    <w:unhideWhenUsed/>
    <w:rsid w:val="001A003F"/>
    <w:pPr>
      <w:spacing w:after="100"/>
      <w:ind w:left="440"/>
    </w:pPr>
  </w:style>
  <w:style w:type="paragraph" w:styleId="NoSpacing">
    <w:name w:val="No Spacing"/>
    <w:uiPriority w:val="1"/>
    <w:qFormat/>
    <w:rsid w:val="00C07B95"/>
    <w:pPr>
      <w:spacing w:after="0" w:line="240" w:lineRule="auto"/>
    </w:pPr>
  </w:style>
  <w:style w:type="character" w:styleId="FollowedHyperlink">
    <w:name w:val="FollowedHyperlink"/>
    <w:basedOn w:val="DefaultParagraphFont"/>
    <w:uiPriority w:val="99"/>
    <w:semiHidden/>
    <w:unhideWhenUsed/>
    <w:rsid w:val="00963036"/>
    <w:rPr>
      <w:color w:val="954F72" w:themeColor="followedHyperlink"/>
      <w:u w:val="single"/>
    </w:rPr>
  </w:style>
  <w:style w:type="character" w:styleId="SubtleEmphasis">
    <w:name w:val="Subtle Emphasis"/>
    <w:aliases w:val="header title"/>
    <w:basedOn w:val="DefaultParagraphFont"/>
    <w:uiPriority w:val="19"/>
    <w:rsid w:val="0075776D"/>
    <w:rPr>
      <w:rFonts w:ascii="Arial" w:hAnsi="Arial"/>
      <w:i/>
      <w:iCs/>
      <w:color w:val="004F9F" w:themeColor="accent1"/>
      <w:sz w:val="22"/>
    </w:rPr>
  </w:style>
  <w:style w:type="paragraph" w:customStyle="1" w:styleId="BoxHeadings">
    <w:name w:val="Box Headings"/>
    <w:basedOn w:val="Normal"/>
    <w:link w:val="BoxHeadingsChar"/>
    <w:qFormat/>
    <w:rsid w:val="00721694"/>
    <w:pPr>
      <w:framePr w:hSpace="180" w:wrap="around" w:vAnchor="text" w:hAnchor="text" w:xAlign="right" w:y="1"/>
      <w:spacing w:after="0" w:line="240" w:lineRule="auto"/>
      <w:suppressOverlap/>
    </w:pPr>
    <w:rPr>
      <w:b/>
      <w:bCs/>
      <w:szCs w:val="24"/>
    </w:rPr>
  </w:style>
  <w:style w:type="character" w:customStyle="1" w:styleId="BoxHeadingsChar">
    <w:name w:val="Box Headings Char"/>
    <w:basedOn w:val="DefaultParagraphFont"/>
    <w:link w:val="BoxHeadings"/>
    <w:rsid w:val="00721694"/>
    <w:rPr>
      <w:rFonts w:ascii="Arial" w:hAnsi="Arial"/>
      <w:b/>
      <w:bCs/>
      <w:sz w:val="24"/>
      <w:szCs w:val="24"/>
    </w:rPr>
  </w:style>
  <w:style w:type="paragraph" w:customStyle="1" w:styleId="TableandGraphHeadings">
    <w:name w:val="Table and Graph Headings"/>
    <w:basedOn w:val="Caption"/>
    <w:link w:val="TableandGraphHeadingsChar"/>
    <w:qFormat/>
    <w:rsid w:val="004C58F1"/>
    <w:rPr>
      <w:color w:val="004F9F" w:themeColor="accent1"/>
      <w:sz w:val="24"/>
      <w:szCs w:val="24"/>
    </w:rPr>
  </w:style>
  <w:style w:type="character" w:customStyle="1" w:styleId="CaptionChar">
    <w:name w:val="Caption Char"/>
    <w:basedOn w:val="DefaultParagraphFont"/>
    <w:link w:val="Caption"/>
    <w:uiPriority w:val="35"/>
    <w:rsid w:val="004C58F1"/>
    <w:rPr>
      <w:rFonts w:ascii="Arial" w:hAnsi="Arial"/>
      <w:i/>
      <w:iCs/>
      <w:color w:val="44546A" w:themeColor="text2"/>
      <w:sz w:val="18"/>
      <w:szCs w:val="18"/>
    </w:rPr>
  </w:style>
  <w:style w:type="character" w:customStyle="1" w:styleId="TableandGraphHeadingsChar">
    <w:name w:val="Table and Graph Headings Char"/>
    <w:basedOn w:val="CaptionChar"/>
    <w:link w:val="TableandGraphHeadings"/>
    <w:rsid w:val="004C58F1"/>
    <w:rPr>
      <w:rFonts w:ascii="Arial" w:hAnsi="Arial"/>
      <w:i/>
      <w:iCs/>
      <w:color w:val="004F9F" w:themeColor="accent1"/>
      <w:sz w:val="24"/>
      <w:szCs w:val="24"/>
    </w:rPr>
  </w:style>
  <w:style w:type="paragraph" w:customStyle="1" w:styleId="Sourcetext">
    <w:name w:val="Source text"/>
    <w:basedOn w:val="Normal"/>
    <w:link w:val="SourcetextChar"/>
    <w:qFormat/>
    <w:rsid w:val="004C58F1"/>
    <w:rPr>
      <w:rFonts w:cstheme="minorHAnsi"/>
      <w:i/>
      <w:iCs/>
      <w:sz w:val="22"/>
      <w:szCs w:val="24"/>
    </w:rPr>
  </w:style>
  <w:style w:type="character" w:customStyle="1" w:styleId="SourcetextChar">
    <w:name w:val="Source text Char"/>
    <w:basedOn w:val="DefaultParagraphFont"/>
    <w:link w:val="Sourcetext"/>
    <w:rsid w:val="004C58F1"/>
    <w:rPr>
      <w:rFonts w:ascii="Arial" w:hAnsi="Arial" w:cstheme="minorHAnsi"/>
      <w:i/>
      <w:iCs/>
      <w:szCs w:val="24"/>
    </w:rPr>
  </w:style>
  <w:style w:type="character" w:styleId="BookTitle">
    <w:name w:val="Book Title"/>
    <w:basedOn w:val="DefaultParagraphFont"/>
    <w:uiPriority w:val="33"/>
    <w:rsid w:val="003F78A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143">
      <w:bodyDiv w:val="1"/>
      <w:marLeft w:val="0"/>
      <w:marRight w:val="0"/>
      <w:marTop w:val="0"/>
      <w:marBottom w:val="0"/>
      <w:divBdr>
        <w:top w:val="none" w:sz="0" w:space="0" w:color="auto"/>
        <w:left w:val="none" w:sz="0" w:space="0" w:color="auto"/>
        <w:bottom w:val="none" w:sz="0" w:space="0" w:color="auto"/>
        <w:right w:val="none" w:sz="0" w:space="0" w:color="auto"/>
      </w:divBdr>
      <w:divsChild>
        <w:div w:id="459690638">
          <w:marLeft w:val="0"/>
          <w:marRight w:val="0"/>
          <w:marTop w:val="0"/>
          <w:marBottom w:val="0"/>
          <w:divBdr>
            <w:top w:val="none" w:sz="0" w:space="0" w:color="auto"/>
            <w:left w:val="none" w:sz="0" w:space="0" w:color="auto"/>
            <w:bottom w:val="none" w:sz="0" w:space="0" w:color="auto"/>
            <w:right w:val="none" w:sz="0" w:space="0" w:color="auto"/>
          </w:divBdr>
        </w:div>
        <w:div w:id="818034678">
          <w:marLeft w:val="0"/>
          <w:marRight w:val="0"/>
          <w:marTop w:val="0"/>
          <w:marBottom w:val="0"/>
          <w:divBdr>
            <w:top w:val="none" w:sz="0" w:space="0" w:color="auto"/>
            <w:left w:val="none" w:sz="0" w:space="0" w:color="auto"/>
            <w:bottom w:val="none" w:sz="0" w:space="0" w:color="auto"/>
            <w:right w:val="none" w:sz="0" w:space="0" w:color="auto"/>
          </w:divBdr>
        </w:div>
      </w:divsChild>
    </w:div>
    <w:div w:id="115099113">
      <w:bodyDiv w:val="1"/>
      <w:marLeft w:val="0"/>
      <w:marRight w:val="0"/>
      <w:marTop w:val="0"/>
      <w:marBottom w:val="0"/>
      <w:divBdr>
        <w:top w:val="none" w:sz="0" w:space="0" w:color="auto"/>
        <w:left w:val="none" w:sz="0" w:space="0" w:color="auto"/>
        <w:bottom w:val="none" w:sz="0" w:space="0" w:color="auto"/>
        <w:right w:val="none" w:sz="0" w:space="0" w:color="auto"/>
      </w:divBdr>
    </w:div>
    <w:div w:id="940651779">
      <w:bodyDiv w:val="1"/>
      <w:marLeft w:val="0"/>
      <w:marRight w:val="0"/>
      <w:marTop w:val="0"/>
      <w:marBottom w:val="0"/>
      <w:divBdr>
        <w:top w:val="none" w:sz="0" w:space="0" w:color="auto"/>
        <w:left w:val="none" w:sz="0" w:space="0" w:color="auto"/>
        <w:bottom w:val="none" w:sz="0" w:space="0" w:color="auto"/>
        <w:right w:val="none" w:sz="0" w:space="0" w:color="auto"/>
      </w:divBdr>
    </w:div>
    <w:div w:id="1125393190">
      <w:bodyDiv w:val="1"/>
      <w:marLeft w:val="0"/>
      <w:marRight w:val="0"/>
      <w:marTop w:val="0"/>
      <w:marBottom w:val="0"/>
      <w:divBdr>
        <w:top w:val="none" w:sz="0" w:space="0" w:color="auto"/>
        <w:left w:val="none" w:sz="0" w:space="0" w:color="auto"/>
        <w:bottom w:val="none" w:sz="0" w:space="0" w:color="auto"/>
        <w:right w:val="none" w:sz="0" w:space="0" w:color="auto"/>
      </w:divBdr>
    </w:div>
    <w:div w:id="1271858735">
      <w:bodyDiv w:val="1"/>
      <w:marLeft w:val="0"/>
      <w:marRight w:val="0"/>
      <w:marTop w:val="0"/>
      <w:marBottom w:val="0"/>
      <w:divBdr>
        <w:top w:val="none" w:sz="0" w:space="0" w:color="auto"/>
        <w:left w:val="none" w:sz="0" w:space="0" w:color="auto"/>
        <w:bottom w:val="none" w:sz="0" w:space="0" w:color="auto"/>
        <w:right w:val="none" w:sz="0" w:space="0" w:color="auto"/>
      </w:divBdr>
    </w:div>
    <w:div w:id="1462265296">
      <w:bodyDiv w:val="1"/>
      <w:marLeft w:val="0"/>
      <w:marRight w:val="0"/>
      <w:marTop w:val="0"/>
      <w:marBottom w:val="0"/>
      <w:divBdr>
        <w:top w:val="none" w:sz="0" w:space="0" w:color="auto"/>
        <w:left w:val="none" w:sz="0" w:space="0" w:color="auto"/>
        <w:bottom w:val="none" w:sz="0" w:space="0" w:color="auto"/>
        <w:right w:val="none" w:sz="0" w:space="0" w:color="auto"/>
      </w:divBdr>
    </w:div>
    <w:div w:id="1806046428">
      <w:bodyDiv w:val="1"/>
      <w:marLeft w:val="0"/>
      <w:marRight w:val="0"/>
      <w:marTop w:val="0"/>
      <w:marBottom w:val="0"/>
      <w:divBdr>
        <w:top w:val="none" w:sz="0" w:space="0" w:color="auto"/>
        <w:left w:val="none" w:sz="0" w:space="0" w:color="auto"/>
        <w:bottom w:val="none" w:sz="0" w:space="0" w:color="auto"/>
        <w:right w:val="none" w:sz="0" w:space="0" w:color="auto"/>
      </w:divBdr>
    </w:div>
    <w:div w:id="1955135781">
      <w:bodyDiv w:val="1"/>
      <w:marLeft w:val="0"/>
      <w:marRight w:val="0"/>
      <w:marTop w:val="0"/>
      <w:marBottom w:val="0"/>
      <w:divBdr>
        <w:top w:val="none" w:sz="0" w:space="0" w:color="auto"/>
        <w:left w:val="none" w:sz="0" w:space="0" w:color="auto"/>
        <w:bottom w:val="none" w:sz="0" w:space="0" w:color="auto"/>
        <w:right w:val="none" w:sz="0" w:space="0" w:color="auto"/>
      </w:divBdr>
      <w:divsChild>
        <w:div w:id="1543059853">
          <w:marLeft w:val="0"/>
          <w:marRight w:val="0"/>
          <w:marTop w:val="0"/>
          <w:marBottom w:val="0"/>
          <w:divBdr>
            <w:top w:val="none" w:sz="0" w:space="0" w:color="auto"/>
            <w:left w:val="none" w:sz="0" w:space="0" w:color="auto"/>
            <w:bottom w:val="none" w:sz="0" w:space="0" w:color="auto"/>
            <w:right w:val="none" w:sz="0" w:space="0" w:color="auto"/>
          </w:divBdr>
        </w:div>
        <w:div w:id="1562902898">
          <w:marLeft w:val="0"/>
          <w:marRight w:val="0"/>
          <w:marTop w:val="0"/>
          <w:marBottom w:val="0"/>
          <w:divBdr>
            <w:top w:val="none" w:sz="0" w:space="0" w:color="auto"/>
            <w:left w:val="none" w:sz="0" w:space="0" w:color="auto"/>
            <w:bottom w:val="none" w:sz="0" w:space="0" w:color="auto"/>
            <w:right w:val="none" w:sz="0" w:space="0" w:color="auto"/>
          </w:divBdr>
        </w:div>
      </w:divsChild>
    </w:div>
    <w:div w:id="2014187834">
      <w:bodyDiv w:val="1"/>
      <w:marLeft w:val="0"/>
      <w:marRight w:val="0"/>
      <w:marTop w:val="0"/>
      <w:marBottom w:val="0"/>
      <w:divBdr>
        <w:top w:val="none" w:sz="0" w:space="0" w:color="auto"/>
        <w:left w:val="none" w:sz="0" w:space="0" w:color="auto"/>
        <w:bottom w:val="none" w:sz="0" w:space="0" w:color="auto"/>
        <w:right w:val="none" w:sz="0" w:space="0" w:color="auto"/>
      </w:divBdr>
    </w:div>
    <w:div w:id="2047487666">
      <w:bodyDiv w:val="1"/>
      <w:marLeft w:val="0"/>
      <w:marRight w:val="0"/>
      <w:marTop w:val="0"/>
      <w:marBottom w:val="0"/>
      <w:divBdr>
        <w:top w:val="none" w:sz="0" w:space="0" w:color="auto"/>
        <w:left w:val="none" w:sz="0" w:space="0" w:color="auto"/>
        <w:bottom w:val="none" w:sz="0" w:space="0" w:color="auto"/>
        <w:right w:val="none" w:sz="0" w:space="0" w:color="auto"/>
      </w:divBdr>
    </w:div>
    <w:div w:id="208641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07/relationships/diagramDrawing" Target="diagrams/drawing1.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image" Target="media/image9.png"/><Relationship Id="rId33" Type="http://schemas.openxmlformats.org/officeDocument/2006/relationships/hyperlink" Target="https://www.neds.ie/ga/"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hyperlink" Target="https://www.electoralcommission.ie/ga/clar-taigh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electoralcommission.ie/ga/cad-a-dheanaimid/an-staidear-naisiunta-ar-chursai-toghchain-agus-daonlathais-2/"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eds.ie/" TargetMode="External"/><Relationship Id="rId31" Type="http://schemas.openxmlformats.org/officeDocument/2006/relationships/hyperlink" Target="https://www.electoralcommission.ie/ga/deiseanna-taigh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https://www.electoralcommission.ie/ga/treonna-nua-taighde-chun-tacu-le-toghchain-agus-an-daonlathas-i-ndomhan-ata-ag-athru/"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E62D1F-40EF-40C2-A368-3D86D75414B6}"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ga"/>
        </a:p>
      </dgm:t>
    </dgm:pt>
    <dgm:pt modelId="{FF4A4750-F3DA-4C95-9F3A-A3CC4C4D7700}">
      <dgm:prSet phldrT="[Text]" custT="1"/>
      <dgm:spPr>
        <a:solidFill>
          <a:schemeClr val="accent2"/>
        </a:solidFill>
        <a:ln>
          <a:solidFill>
            <a:schemeClr val="accent2"/>
          </a:solidFill>
        </a:ln>
      </dgm:spPr>
      <dgm:t>
        <a:bodyPr/>
        <a:lstStyle/>
        <a:p>
          <a:pPr rtl="0">
            <a:buNone/>
          </a:pPr>
          <a:r>
            <a:rPr lang="ga" sz="1100" b="1" i="0" u="none" baseline="0">
              <a:latin typeface="Arial" panose="020B0604020202020204" pitchFamily="34" charset="0"/>
              <a:ea typeface="Arial" panose="020B0604020202020204" pitchFamily="34" charset="0"/>
              <a:cs typeface="Arial" panose="020B0604020202020204" pitchFamily="34" charset="0"/>
            </a:rPr>
            <a:t>Na Reifrinn ar an Teaghlach agus Cúram in 2024</a:t>
          </a:r>
          <a:endParaRPr lang="ga" sz="1100">
            <a:latin typeface="Arial" panose="020B0604020202020204" pitchFamily="34" charset="0"/>
            <a:cs typeface="Arial" panose="020B0604020202020204" pitchFamily="34" charset="0"/>
          </a:endParaRPr>
        </a:p>
      </dgm:t>
    </dgm:pt>
    <dgm:pt modelId="{F267FFCE-B91B-4D73-9A4A-6DA3CC052563}" type="parTrans" cxnId="{0B6FC8D2-3E3D-4A64-8E18-F7D7674709CA}">
      <dgm:prSet/>
      <dgm:spPr/>
      <dgm:t>
        <a:bodyPr/>
        <a:lstStyle/>
        <a:p>
          <a:endParaRPr lang="ga" sz="1000">
            <a:latin typeface="Arial" panose="020B0604020202020204" pitchFamily="34" charset="0"/>
            <a:cs typeface="Arial" panose="020B0604020202020204" pitchFamily="34" charset="0"/>
          </a:endParaRPr>
        </a:p>
      </dgm:t>
    </dgm:pt>
    <dgm:pt modelId="{C261412B-83C1-4539-952A-A3BF9F3824E6}" type="sibTrans" cxnId="{0B6FC8D2-3E3D-4A64-8E18-F7D7674709CA}">
      <dgm:prSet/>
      <dgm:spPr/>
      <dgm:t>
        <a:bodyPr/>
        <a:lstStyle/>
        <a:p>
          <a:endParaRPr lang="ga" sz="1000">
            <a:latin typeface="Arial" panose="020B0604020202020204" pitchFamily="34" charset="0"/>
            <a:cs typeface="Arial" panose="020B0604020202020204" pitchFamily="34" charset="0"/>
          </a:endParaRPr>
        </a:p>
      </dgm:t>
    </dgm:pt>
    <dgm:pt modelId="{BA6624B0-FEF8-444E-9ECD-B32DBF5FA14D}">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rtl="0">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ar líne roimh na reifrinn (n= 1,041).</a:t>
          </a:r>
        </a:p>
      </dgm:t>
    </dgm:pt>
    <dgm:pt modelId="{3C56C5AD-D98E-47FF-9B98-4C1934470535}" type="parTrans" cxnId="{122A9017-F1BC-4B24-876C-D884019B06DD}">
      <dgm:prSet/>
      <dgm:spPr/>
      <dgm:t>
        <a:bodyPr/>
        <a:lstStyle/>
        <a:p>
          <a:endParaRPr lang="ga" sz="1000">
            <a:latin typeface="Arial" panose="020B0604020202020204" pitchFamily="34" charset="0"/>
            <a:cs typeface="Arial" panose="020B0604020202020204" pitchFamily="34" charset="0"/>
          </a:endParaRPr>
        </a:p>
      </dgm:t>
    </dgm:pt>
    <dgm:pt modelId="{E5DBB4B1-1238-4B1E-9623-5A11D9FB3B34}" type="sibTrans" cxnId="{122A9017-F1BC-4B24-876C-D884019B06DD}">
      <dgm:prSet/>
      <dgm:spPr/>
      <dgm:t>
        <a:bodyPr/>
        <a:lstStyle/>
        <a:p>
          <a:endParaRPr lang="ga" sz="1000">
            <a:latin typeface="Arial" panose="020B0604020202020204" pitchFamily="34" charset="0"/>
            <a:cs typeface="Arial" panose="020B0604020202020204" pitchFamily="34" charset="0"/>
          </a:endParaRPr>
        </a:p>
      </dgm:t>
    </dgm:pt>
    <dgm:pt modelId="{F2ADF800-F509-4F01-AC79-67FB4B9FD980}">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ar an nguthán roimh na reifrinn (n= 1,001). </a:t>
          </a:r>
        </a:p>
      </dgm:t>
    </dgm:pt>
    <dgm:pt modelId="{E76E34B4-93EC-410A-A15C-C44233862708}" type="parTrans" cxnId="{B4EA29E4-96A9-4093-915D-53AFE595D2C7}">
      <dgm:prSet/>
      <dgm:spPr/>
      <dgm:t>
        <a:bodyPr/>
        <a:lstStyle/>
        <a:p>
          <a:endParaRPr lang="ga" sz="1000">
            <a:latin typeface="Arial" panose="020B0604020202020204" pitchFamily="34" charset="0"/>
            <a:cs typeface="Arial" panose="020B0604020202020204" pitchFamily="34" charset="0"/>
          </a:endParaRPr>
        </a:p>
      </dgm:t>
    </dgm:pt>
    <dgm:pt modelId="{68EDB883-877A-4C8D-9434-F60985E8FFBF}" type="sibTrans" cxnId="{B4EA29E4-96A9-4093-915D-53AFE595D2C7}">
      <dgm:prSet/>
      <dgm:spPr/>
      <dgm:t>
        <a:bodyPr/>
        <a:lstStyle/>
        <a:p>
          <a:endParaRPr lang="ga" sz="1000">
            <a:latin typeface="Arial" panose="020B0604020202020204" pitchFamily="34" charset="0"/>
            <a:cs typeface="Arial" panose="020B0604020202020204" pitchFamily="34" charset="0"/>
          </a:endParaRPr>
        </a:p>
      </dgm:t>
    </dgm:pt>
    <dgm:pt modelId="{680F91EB-BAA8-4FEC-806F-9A27F5C19CF1}">
      <dgm:prSet phldrT="[Text]" custT="1"/>
      <dgm:spPr>
        <a:solidFill>
          <a:schemeClr val="accent2"/>
        </a:solidFill>
        <a:ln>
          <a:solidFill>
            <a:schemeClr val="accent2"/>
          </a:solidFill>
        </a:ln>
      </dgm:spPr>
      <dgm:t>
        <a:bodyPr/>
        <a:lstStyle/>
        <a:p>
          <a:pPr rtl="0">
            <a:buNone/>
          </a:pPr>
          <a:r>
            <a:rPr lang="ga" sz="1050" b="1" i="0" u="none" baseline="0">
              <a:latin typeface="Arial" panose="020B0604020202020204" pitchFamily="34" charset="0"/>
              <a:ea typeface="Arial" panose="020B0604020202020204" pitchFamily="34" charset="0"/>
              <a:cs typeface="Arial" panose="020B0604020202020204" pitchFamily="34" charset="0"/>
            </a:rPr>
            <a:t>Na Toghcháin Áitiúla, Toghchán Pharlaimint na hEorpa agus Toghchán Mhéara Luimnigh in 2024</a:t>
          </a:r>
          <a:endParaRPr lang="ga" sz="1050">
            <a:latin typeface="Arial" panose="020B0604020202020204" pitchFamily="34" charset="0"/>
            <a:cs typeface="Arial" panose="020B0604020202020204" pitchFamily="34" charset="0"/>
          </a:endParaRPr>
        </a:p>
      </dgm:t>
    </dgm:pt>
    <dgm:pt modelId="{8C5BEA38-49C7-4BF6-BE41-C6C1EEA8CCBC}" type="parTrans" cxnId="{B69445A9-3442-4AE6-BCB3-2E2BDA2ACBE1}">
      <dgm:prSet/>
      <dgm:spPr/>
      <dgm:t>
        <a:bodyPr/>
        <a:lstStyle/>
        <a:p>
          <a:endParaRPr lang="ga" sz="1000">
            <a:latin typeface="Arial" panose="020B0604020202020204" pitchFamily="34" charset="0"/>
            <a:cs typeface="Arial" panose="020B0604020202020204" pitchFamily="34" charset="0"/>
          </a:endParaRPr>
        </a:p>
      </dgm:t>
    </dgm:pt>
    <dgm:pt modelId="{A8885E06-F7CE-4D0F-983C-4E4DAE91A1E5}" type="sibTrans" cxnId="{B69445A9-3442-4AE6-BCB3-2E2BDA2ACBE1}">
      <dgm:prSet/>
      <dgm:spPr/>
      <dgm:t>
        <a:bodyPr/>
        <a:lstStyle/>
        <a:p>
          <a:endParaRPr lang="ga" sz="1000">
            <a:latin typeface="Arial" panose="020B0604020202020204" pitchFamily="34" charset="0"/>
            <a:cs typeface="Arial" panose="020B0604020202020204" pitchFamily="34" charset="0"/>
          </a:endParaRPr>
        </a:p>
      </dgm:t>
    </dgm:pt>
    <dgm:pt modelId="{91B7CB29-C159-4514-9914-CCA6E96BD6E7}">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ar líne i ndiaidh na dtoghchán, ar fud na tíre (n= 3,045).</a:t>
          </a:r>
        </a:p>
      </dgm:t>
    </dgm:pt>
    <dgm:pt modelId="{F3719BB0-841D-437A-802A-7FB6CE8C699C}" type="parTrans" cxnId="{9D8F323B-6652-45C9-A3FB-4B92BF2CBE45}">
      <dgm:prSet/>
      <dgm:spPr/>
      <dgm:t>
        <a:bodyPr/>
        <a:lstStyle/>
        <a:p>
          <a:endParaRPr lang="ga" sz="1000">
            <a:latin typeface="Arial" panose="020B0604020202020204" pitchFamily="34" charset="0"/>
            <a:cs typeface="Arial" panose="020B0604020202020204" pitchFamily="34" charset="0"/>
          </a:endParaRPr>
        </a:p>
      </dgm:t>
    </dgm:pt>
    <dgm:pt modelId="{99A89407-5513-441A-9C30-FBC11F98FBF4}" type="sibTrans" cxnId="{9D8F323B-6652-45C9-A3FB-4B92BF2CBE45}">
      <dgm:prSet/>
      <dgm:spPr/>
      <dgm:t>
        <a:bodyPr/>
        <a:lstStyle/>
        <a:p>
          <a:endParaRPr lang="ga" sz="1000">
            <a:latin typeface="Arial" panose="020B0604020202020204" pitchFamily="34" charset="0"/>
            <a:cs typeface="Arial" panose="020B0604020202020204" pitchFamily="34" charset="0"/>
          </a:endParaRPr>
        </a:p>
      </dgm:t>
    </dgm:pt>
    <dgm:pt modelId="{351C87B3-BC23-405B-A347-3BDCFAF97371}">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ar vótálaithe Luimnigh ar bheagnach 900 vótálaí lasmuigh de 52 stáisiún vótála.</a:t>
          </a:r>
        </a:p>
      </dgm:t>
    </dgm:pt>
    <dgm:pt modelId="{57E9C139-272B-4D72-9704-32EA2FDF988D}" type="parTrans" cxnId="{A048B019-F14F-4661-BC3C-5E3AFBE79838}">
      <dgm:prSet/>
      <dgm:spPr/>
      <dgm:t>
        <a:bodyPr/>
        <a:lstStyle/>
        <a:p>
          <a:endParaRPr lang="ga" sz="1000">
            <a:latin typeface="Arial" panose="020B0604020202020204" pitchFamily="34" charset="0"/>
            <a:cs typeface="Arial" panose="020B0604020202020204" pitchFamily="34" charset="0"/>
          </a:endParaRPr>
        </a:p>
      </dgm:t>
    </dgm:pt>
    <dgm:pt modelId="{1844FE83-C9A8-4600-92F3-C924D84F570C}" type="sibTrans" cxnId="{A048B019-F14F-4661-BC3C-5E3AFBE79838}">
      <dgm:prSet/>
      <dgm:spPr/>
      <dgm:t>
        <a:bodyPr/>
        <a:lstStyle/>
        <a:p>
          <a:endParaRPr lang="ga" sz="1000">
            <a:latin typeface="Arial" panose="020B0604020202020204" pitchFamily="34" charset="0"/>
            <a:cs typeface="Arial" panose="020B0604020202020204" pitchFamily="34" charset="0"/>
          </a:endParaRPr>
        </a:p>
      </dgm:t>
    </dgm:pt>
    <dgm:pt modelId="{63918AEA-0CE3-42CB-BA9C-21CB48C8FAB1}">
      <dgm:prSet phldrT="[Text]" custT="1"/>
      <dgm:spPr>
        <a:solidFill>
          <a:schemeClr val="accent2"/>
        </a:solidFill>
        <a:ln>
          <a:solidFill>
            <a:schemeClr val="accent2"/>
          </a:solidFill>
        </a:ln>
      </dgm:spPr>
      <dgm:t>
        <a:bodyPr/>
        <a:lstStyle/>
        <a:p>
          <a:pPr rtl="0">
            <a:buNone/>
          </a:pPr>
          <a:r>
            <a:rPr lang="ga" sz="1100" b="1" i="0" u="none" baseline="0">
              <a:latin typeface="Arial" panose="020B0604020202020204" pitchFamily="34" charset="0"/>
              <a:ea typeface="Arial" panose="020B0604020202020204" pitchFamily="34" charset="0"/>
              <a:cs typeface="Arial" panose="020B0604020202020204" pitchFamily="34" charset="0"/>
            </a:rPr>
            <a:t>An tOlltoghchán in 2024</a:t>
          </a:r>
          <a:endParaRPr lang="ga" sz="1100">
            <a:latin typeface="Arial" panose="020B0604020202020204" pitchFamily="34" charset="0"/>
            <a:cs typeface="Arial" panose="020B0604020202020204" pitchFamily="34" charset="0"/>
          </a:endParaRPr>
        </a:p>
      </dgm:t>
    </dgm:pt>
    <dgm:pt modelId="{B5F90C74-CA93-4C67-A712-33EE02CBA629}" type="parTrans" cxnId="{DB7C055F-83BA-4733-8412-74A50CF05F2F}">
      <dgm:prSet/>
      <dgm:spPr/>
      <dgm:t>
        <a:bodyPr/>
        <a:lstStyle/>
        <a:p>
          <a:endParaRPr lang="ga" sz="1000">
            <a:latin typeface="Arial" panose="020B0604020202020204" pitchFamily="34" charset="0"/>
            <a:cs typeface="Arial" panose="020B0604020202020204" pitchFamily="34" charset="0"/>
          </a:endParaRPr>
        </a:p>
      </dgm:t>
    </dgm:pt>
    <dgm:pt modelId="{9B3AFF59-D2BC-46DD-A520-0C565BE2971A}" type="sibTrans" cxnId="{DB7C055F-83BA-4733-8412-74A50CF05F2F}">
      <dgm:prSet/>
      <dgm:spPr/>
      <dgm:t>
        <a:bodyPr/>
        <a:lstStyle/>
        <a:p>
          <a:endParaRPr lang="ga" sz="1000">
            <a:latin typeface="Arial" panose="020B0604020202020204" pitchFamily="34" charset="0"/>
            <a:cs typeface="Arial" panose="020B0604020202020204" pitchFamily="34" charset="0"/>
          </a:endParaRPr>
        </a:p>
      </dgm:t>
    </dgm:pt>
    <dgm:pt modelId="{3C3FCE91-F560-4449-B396-CE419C7729EC}">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duine le duine, ar fud na tíre i ndiaidh an toghcháin.</a:t>
          </a:r>
        </a:p>
      </dgm:t>
    </dgm:pt>
    <dgm:pt modelId="{52E726F8-5C90-4123-B1E7-5854FAF70B30}" type="parTrans" cxnId="{C293586E-5ACA-441D-BB8F-2B9D8A34F566}">
      <dgm:prSet/>
      <dgm:spPr/>
      <dgm:t>
        <a:bodyPr/>
        <a:lstStyle/>
        <a:p>
          <a:endParaRPr lang="ga" sz="1000">
            <a:latin typeface="Arial" panose="020B0604020202020204" pitchFamily="34" charset="0"/>
            <a:cs typeface="Arial" panose="020B0604020202020204" pitchFamily="34" charset="0"/>
          </a:endParaRPr>
        </a:p>
      </dgm:t>
    </dgm:pt>
    <dgm:pt modelId="{F67C810F-A55F-4D04-9372-9F92EA4C3D6E}" type="sibTrans" cxnId="{C293586E-5ACA-441D-BB8F-2B9D8A34F566}">
      <dgm:prSet/>
      <dgm:spPr/>
      <dgm:t>
        <a:bodyPr/>
        <a:lstStyle/>
        <a:p>
          <a:endParaRPr lang="ga" sz="1000">
            <a:latin typeface="Arial" panose="020B0604020202020204" pitchFamily="34" charset="0"/>
            <a:cs typeface="Arial" panose="020B0604020202020204" pitchFamily="34" charset="0"/>
          </a:endParaRPr>
        </a:p>
      </dgm:t>
    </dgm:pt>
    <dgm:pt modelId="{FCE95BBF-ABE8-49A7-9CAD-3CE76CDE49F4}">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1,426 freagróir as 287 toghroinn ionadaíoch.</a:t>
          </a:r>
        </a:p>
      </dgm:t>
    </dgm:pt>
    <dgm:pt modelId="{035BE1E0-F34C-4595-9A98-C300A645F6D3}" type="parTrans" cxnId="{C65CE280-CF32-47CB-965B-4B18C5BDDC45}">
      <dgm:prSet/>
      <dgm:spPr/>
      <dgm:t>
        <a:bodyPr/>
        <a:lstStyle/>
        <a:p>
          <a:endParaRPr lang="ga" sz="1000">
            <a:latin typeface="Arial" panose="020B0604020202020204" pitchFamily="34" charset="0"/>
            <a:cs typeface="Arial" panose="020B0604020202020204" pitchFamily="34" charset="0"/>
          </a:endParaRPr>
        </a:p>
      </dgm:t>
    </dgm:pt>
    <dgm:pt modelId="{F3ED43DA-9272-4C40-8690-54AE308D1854}" type="sibTrans" cxnId="{C65CE280-CF32-47CB-965B-4B18C5BDDC45}">
      <dgm:prSet/>
      <dgm:spPr/>
      <dgm:t>
        <a:bodyPr/>
        <a:lstStyle/>
        <a:p>
          <a:endParaRPr lang="ga" sz="1000">
            <a:latin typeface="Arial" panose="020B0604020202020204" pitchFamily="34" charset="0"/>
            <a:cs typeface="Arial" panose="020B0604020202020204" pitchFamily="34" charset="0"/>
          </a:endParaRPr>
        </a:p>
      </dgm:t>
    </dgm:pt>
    <dgm:pt modelId="{4FFFF054-0B65-44C7-A59D-27BB4AF8B247}">
      <dgm:prSet phldrT="[Text]" custT="1"/>
      <dgm:spPr>
        <a:solidFill>
          <a:schemeClr val="accent2"/>
        </a:solidFill>
        <a:ln>
          <a:solidFill>
            <a:schemeClr val="accent2"/>
          </a:solidFill>
        </a:ln>
      </dgm:spPr>
      <dgm:t>
        <a:bodyPr/>
        <a:lstStyle/>
        <a:p>
          <a:pPr rtl="0">
            <a:buNone/>
          </a:pPr>
          <a:r>
            <a:rPr lang="ga" sz="1100" b="1" i="0" u="none" baseline="0">
              <a:latin typeface="Arial" panose="020B0604020202020204" pitchFamily="34" charset="0"/>
              <a:ea typeface="Arial" panose="020B0604020202020204" pitchFamily="34" charset="0"/>
              <a:cs typeface="Arial" panose="020B0604020202020204" pitchFamily="34" charset="0"/>
            </a:rPr>
            <a:t>Toghchán an Uachtaráin in 2025</a:t>
          </a:r>
          <a:endParaRPr lang="ga" sz="1100">
            <a:latin typeface="Arial" panose="020B0604020202020204" pitchFamily="34" charset="0"/>
            <a:cs typeface="Arial" panose="020B0604020202020204" pitchFamily="34" charset="0"/>
          </a:endParaRPr>
        </a:p>
      </dgm:t>
    </dgm:pt>
    <dgm:pt modelId="{4C0B3AD1-9AB7-4286-AE63-44079DC88C71}" type="parTrans" cxnId="{43581137-75E5-4688-8E86-6E3579FC5396}">
      <dgm:prSet/>
      <dgm:spPr/>
      <dgm:t>
        <a:bodyPr/>
        <a:lstStyle/>
        <a:p>
          <a:endParaRPr lang="ga" sz="1000">
            <a:latin typeface="Arial" panose="020B0604020202020204" pitchFamily="34" charset="0"/>
            <a:cs typeface="Arial" panose="020B0604020202020204" pitchFamily="34" charset="0"/>
          </a:endParaRPr>
        </a:p>
      </dgm:t>
    </dgm:pt>
    <dgm:pt modelId="{AE6A296E-7311-40B4-B074-71283F43DA53}" type="sibTrans" cxnId="{43581137-75E5-4688-8E86-6E3579FC5396}">
      <dgm:prSet/>
      <dgm:spPr/>
      <dgm:t>
        <a:bodyPr/>
        <a:lstStyle/>
        <a:p>
          <a:endParaRPr lang="ga" sz="1000">
            <a:latin typeface="Arial" panose="020B0604020202020204" pitchFamily="34" charset="0"/>
            <a:cs typeface="Arial" panose="020B0604020202020204" pitchFamily="34" charset="0"/>
          </a:endParaRPr>
        </a:p>
      </dgm:t>
    </dgm:pt>
    <dgm:pt modelId="{D99663C2-0B53-4A90-B2AA-B85BA718267E}">
      <dgm:prSet phldrT="[Text]" custT="1"/>
      <dgm:spPr>
        <a:solidFill>
          <a:schemeClr val="accent2">
            <a:lumMod val="20000"/>
            <a:lumOff val="80000"/>
            <a:alpha val="90000"/>
          </a:schemeClr>
        </a:solidFill>
        <a:ln>
          <a:solidFill>
            <a:schemeClr val="accent2">
              <a:lumMod val="20000"/>
              <a:lumOff val="80000"/>
              <a:alpha val="90000"/>
            </a:schemeClr>
          </a:solidFill>
        </a:ln>
      </dgm:spPr>
      <dgm:t>
        <a:bodyPr/>
        <a:lstStyle/>
        <a:p>
          <a:pPr algn="l"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ar vótálaithe lasmuigh de 185 stáisiún vótála (n= 3,557).</a:t>
          </a:r>
        </a:p>
      </dgm:t>
    </dgm:pt>
    <dgm:pt modelId="{D2355FB0-7C42-4C74-B84B-E2570823299F}" type="parTrans" cxnId="{84065BA1-A342-4010-821C-BB039E9BD757}">
      <dgm:prSet/>
      <dgm:spPr/>
      <dgm:t>
        <a:bodyPr/>
        <a:lstStyle/>
        <a:p>
          <a:endParaRPr lang="ga" sz="1000">
            <a:latin typeface="Arial" panose="020B0604020202020204" pitchFamily="34" charset="0"/>
            <a:cs typeface="Arial" panose="020B0604020202020204" pitchFamily="34" charset="0"/>
          </a:endParaRPr>
        </a:p>
      </dgm:t>
    </dgm:pt>
    <dgm:pt modelId="{6B86E1CC-2761-45DF-8CE4-C5DB005D6780}" type="sibTrans" cxnId="{84065BA1-A342-4010-821C-BB039E9BD757}">
      <dgm:prSet/>
      <dgm:spPr/>
      <dgm:t>
        <a:bodyPr/>
        <a:lstStyle/>
        <a:p>
          <a:endParaRPr lang="ga" sz="1000">
            <a:latin typeface="Arial" panose="020B0604020202020204" pitchFamily="34" charset="0"/>
            <a:cs typeface="Arial" panose="020B0604020202020204" pitchFamily="34" charset="0"/>
          </a:endParaRPr>
        </a:p>
      </dgm:t>
    </dgm:pt>
    <dgm:pt modelId="{D20ECA06-4E57-4C62-9E6C-D1D635AF041A}">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Béim ar leith ar thuairimí agus ar dhearcthaí daoine nach vótálann</a:t>
          </a:r>
          <a:r>
            <a:rPr lang="ga" sz="1000" b="0" i="0" u="none" baseline="0">
              <a:latin typeface="Arial" panose="020B0604020202020204" pitchFamily="34" charset="0"/>
              <a:ea typeface="Arial" panose="020B0604020202020204" pitchFamily="34" charset="0"/>
              <a:cs typeface="Arial" panose="020B0604020202020204" pitchFamily="34" charset="0"/>
            </a:rPr>
            <a:t>.</a:t>
          </a:r>
        </a:p>
      </dgm:t>
    </dgm:pt>
    <dgm:pt modelId="{261500FE-1068-4EBE-A63F-9DF557EA1ABC}" type="parTrans" cxnId="{47C177CB-08DA-4B56-A02E-02CFC2C98794}">
      <dgm:prSet/>
      <dgm:spPr/>
      <dgm:t>
        <a:bodyPr/>
        <a:lstStyle/>
        <a:p>
          <a:endParaRPr lang="ga" sz="1000">
            <a:latin typeface="Arial" panose="020B0604020202020204" pitchFamily="34" charset="0"/>
            <a:cs typeface="Arial" panose="020B0604020202020204" pitchFamily="34" charset="0"/>
          </a:endParaRPr>
        </a:p>
      </dgm:t>
    </dgm:pt>
    <dgm:pt modelId="{7B93F182-D1CF-4E0F-88F7-C3897CB27058}" type="sibTrans" cxnId="{47C177CB-08DA-4B56-A02E-02CFC2C98794}">
      <dgm:prSet/>
      <dgm:spPr/>
      <dgm:t>
        <a:bodyPr/>
        <a:lstStyle/>
        <a:p>
          <a:endParaRPr lang="ga" sz="1000">
            <a:latin typeface="Arial" panose="020B0604020202020204" pitchFamily="34" charset="0"/>
            <a:cs typeface="Arial" panose="020B0604020202020204" pitchFamily="34" charset="0"/>
          </a:endParaRPr>
        </a:p>
      </dgm:t>
    </dgm:pt>
    <dgm:pt modelId="{26FDA535-A6C1-4F51-87EA-A525FE80D58D}">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Suirbhé trí chéim a thomhais athruithe tuairime le linn an fheachtais toghcháin.</a:t>
          </a:r>
        </a:p>
      </dgm:t>
    </dgm:pt>
    <dgm:pt modelId="{326B9C4A-9167-4F2E-9458-68FB1E4224DB}" type="parTrans" cxnId="{D9579E15-14DD-4656-969F-A8F9BA2B24F6}">
      <dgm:prSet/>
      <dgm:spPr/>
      <dgm:t>
        <a:bodyPr/>
        <a:lstStyle/>
        <a:p>
          <a:endParaRPr lang="ga" sz="1000">
            <a:latin typeface="Arial" panose="020B0604020202020204" pitchFamily="34" charset="0"/>
            <a:cs typeface="Arial" panose="020B0604020202020204" pitchFamily="34" charset="0"/>
          </a:endParaRPr>
        </a:p>
      </dgm:t>
    </dgm:pt>
    <dgm:pt modelId="{CF3CE04A-2C71-41A4-A23F-B794B1F22193}" type="sibTrans" cxnId="{D9579E15-14DD-4656-969F-A8F9BA2B24F6}">
      <dgm:prSet/>
      <dgm:spPr/>
      <dgm:t>
        <a:bodyPr/>
        <a:lstStyle/>
        <a:p>
          <a:endParaRPr lang="ga" sz="1000">
            <a:latin typeface="Arial" panose="020B0604020202020204" pitchFamily="34" charset="0"/>
            <a:cs typeface="Arial" panose="020B0604020202020204" pitchFamily="34" charset="0"/>
          </a:endParaRPr>
        </a:p>
      </dgm:t>
    </dgm:pt>
    <dgm:pt modelId="{C4CF8C1D-D642-4671-8986-2AF3690BB99C}">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Char char=""/>
          </a:pPr>
          <a:endParaRPr lang="ga" sz="1000">
            <a:latin typeface="Arial" panose="020B0604020202020204" pitchFamily="34" charset="0"/>
            <a:cs typeface="Arial" panose="020B0604020202020204" pitchFamily="34" charset="0"/>
          </a:endParaRPr>
        </a:p>
      </dgm:t>
    </dgm:pt>
    <dgm:pt modelId="{E60C7577-3F5A-477D-877B-24D1320095F3}" type="parTrans" cxnId="{47897BD0-651C-4E45-9256-6D99613A1663}">
      <dgm:prSet/>
      <dgm:spPr/>
      <dgm:t>
        <a:bodyPr/>
        <a:lstStyle/>
        <a:p>
          <a:endParaRPr lang="ga" sz="1000">
            <a:latin typeface="Arial" panose="020B0604020202020204" pitchFamily="34" charset="0"/>
            <a:cs typeface="Arial" panose="020B0604020202020204" pitchFamily="34" charset="0"/>
          </a:endParaRPr>
        </a:p>
      </dgm:t>
    </dgm:pt>
    <dgm:pt modelId="{22BC183C-C192-4E15-A3BA-CF861276DD18}" type="sibTrans" cxnId="{47897BD0-651C-4E45-9256-6D99613A1663}">
      <dgm:prSet/>
      <dgm:spPr/>
      <dgm:t>
        <a:bodyPr/>
        <a:lstStyle/>
        <a:p>
          <a:endParaRPr lang="ga" sz="1000">
            <a:latin typeface="Arial" panose="020B0604020202020204" pitchFamily="34" charset="0"/>
            <a:cs typeface="Arial" panose="020B0604020202020204" pitchFamily="34" charset="0"/>
          </a:endParaRPr>
        </a:p>
      </dgm:t>
    </dgm:pt>
    <dgm:pt modelId="{7CCF527E-7365-43D5-B365-BE49BE1FCF91}">
      <dgm:prSet custT="1"/>
      <dgm:spPr>
        <a:solidFill>
          <a:schemeClr val="accent2">
            <a:lumMod val="20000"/>
            <a:lumOff val="80000"/>
            <a:alpha val="90000"/>
          </a:schemeClr>
        </a:solidFill>
        <a:ln>
          <a:solidFill>
            <a:schemeClr val="accent2">
              <a:lumMod val="20000"/>
              <a:lumOff val="80000"/>
              <a:alpha val="90000"/>
            </a:schemeClr>
          </a:solidFill>
        </a:ln>
      </dgm:spPr>
      <dgm:t>
        <a:bodyPr/>
        <a:lstStyle/>
        <a:p>
          <a:pPr rtl="0">
            <a:buFont typeface="Wingdings" panose="05000000000000000000" pitchFamily="2" charset="2"/>
            <a:buNone/>
          </a:pPr>
          <a:r>
            <a:rPr lang="ga" sz="1200" b="0" i="0" u="none" baseline="0">
              <a:latin typeface="Arial" panose="020B0604020202020204" pitchFamily="34" charset="0"/>
              <a:ea typeface="Arial" panose="020B0604020202020204" pitchFamily="34" charset="0"/>
              <a:cs typeface="Arial" panose="020B0604020202020204" pitchFamily="34" charset="0"/>
            </a:rPr>
            <a:t>Ghlac 1,312 duine páirt sna trí chéim.</a:t>
          </a:r>
        </a:p>
      </dgm:t>
    </dgm:pt>
    <dgm:pt modelId="{DCE2271C-20D5-4B00-87AD-6254E4DF7F10}" type="parTrans" cxnId="{8E25FC0D-F9B4-4AF0-A0A5-69F4FA3D2DB5}">
      <dgm:prSet/>
      <dgm:spPr/>
      <dgm:t>
        <a:bodyPr/>
        <a:lstStyle/>
        <a:p>
          <a:endParaRPr lang="ga" sz="1000">
            <a:latin typeface="Arial" panose="020B0604020202020204" pitchFamily="34" charset="0"/>
            <a:cs typeface="Arial" panose="020B0604020202020204" pitchFamily="34" charset="0"/>
          </a:endParaRPr>
        </a:p>
      </dgm:t>
    </dgm:pt>
    <dgm:pt modelId="{B264AA59-DBB4-4D2D-9EC2-59C84712DC3C}" type="sibTrans" cxnId="{8E25FC0D-F9B4-4AF0-A0A5-69F4FA3D2DB5}">
      <dgm:prSet/>
      <dgm:spPr/>
      <dgm:t>
        <a:bodyPr/>
        <a:lstStyle/>
        <a:p>
          <a:endParaRPr lang="ga" sz="1000">
            <a:latin typeface="Arial" panose="020B0604020202020204" pitchFamily="34" charset="0"/>
            <a:cs typeface="Arial" panose="020B0604020202020204" pitchFamily="34" charset="0"/>
          </a:endParaRPr>
        </a:p>
      </dgm:t>
    </dgm:pt>
    <dgm:pt modelId="{8BFA9B88-6DA2-47C4-9719-3D7041FB41A0}" type="pres">
      <dgm:prSet presAssocID="{E5E62D1F-40EF-40C2-A368-3D86D75414B6}" presName="Name0" presStyleCnt="0">
        <dgm:presLayoutVars>
          <dgm:dir/>
          <dgm:animLvl val="lvl"/>
          <dgm:resizeHandles val="exact"/>
        </dgm:presLayoutVars>
      </dgm:prSet>
      <dgm:spPr/>
    </dgm:pt>
    <dgm:pt modelId="{6E07CF11-E34D-43AA-B2F2-9E7D9A6149E7}" type="pres">
      <dgm:prSet presAssocID="{FF4A4750-F3DA-4C95-9F3A-A3CC4C4D7700}" presName="composite" presStyleCnt="0"/>
      <dgm:spPr/>
    </dgm:pt>
    <dgm:pt modelId="{597604AB-FB06-4698-B89C-3F3BB83C0A12}" type="pres">
      <dgm:prSet presAssocID="{FF4A4750-F3DA-4C95-9F3A-A3CC4C4D7700}" presName="parTx" presStyleLbl="alignNode1" presStyleIdx="0" presStyleCnt="4">
        <dgm:presLayoutVars>
          <dgm:chMax val="0"/>
          <dgm:chPref val="0"/>
          <dgm:bulletEnabled val="1"/>
        </dgm:presLayoutVars>
      </dgm:prSet>
      <dgm:spPr/>
    </dgm:pt>
    <dgm:pt modelId="{627DB9D7-59AC-4801-8C4A-13B7AC328657}" type="pres">
      <dgm:prSet presAssocID="{FF4A4750-F3DA-4C95-9F3A-A3CC4C4D7700}" presName="desTx" presStyleLbl="alignAccFollowNode1" presStyleIdx="0" presStyleCnt="4">
        <dgm:presLayoutVars>
          <dgm:bulletEnabled val="1"/>
        </dgm:presLayoutVars>
      </dgm:prSet>
      <dgm:spPr/>
    </dgm:pt>
    <dgm:pt modelId="{754FC589-0C99-40E6-8E77-88F89C7EC22F}" type="pres">
      <dgm:prSet presAssocID="{C261412B-83C1-4539-952A-A3BF9F3824E6}" presName="space" presStyleCnt="0"/>
      <dgm:spPr/>
    </dgm:pt>
    <dgm:pt modelId="{1D208A46-E326-4E8F-BF9A-4A4CAAE4788A}" type="pres">
      <dgm:prSet presAssocID="{680F91EB-BAA8-4FEC-806F-9A27F5C19CF1}" presName="composite" presStyleCnt="0"/>
      <dgm:spPr/>
    </dgm:pt>
    <dgm:pt modelId="{144CA5A7-18D4-4304-A872-182D941D5239}" type="pres">
      <dgm:prSet presAssocID="{680F91EB-BAA8-4FEC-806F-9A27F5C19CF1}" presName="parTx" presStyleLbl="alignNode1" presStyleIdx="1" presStyleCnt="4" custScaleY="182877">
        <dgm:presLayoutVars>
          <dgm:chMax val="0"/>
          <dgm:chPref val="0"/>
          <dgm:bulletEnabled val="1"/>
        </dgm:presLayoutVars>
      </dgm:prSet>
      <dgm:spPr/>
    </dgm:pt>
    <dgm:pt modelId="{4F5A8947-3453-4F3F-9CE2-2AC29CFF1376}" type="pres">
      <dgm:prSet presAssocID="{680F91EB-BAA8-4FEC-806F-9A27F5C19CF1}" presName="desTx" presStyleLbl="alignAccFollowNode1" presStyleIdx="1" presStyleCnt="4" custScaleY="79117">
        <dgm:presLayoutVars>
          <dgm:bulletEnabled val="1"/>
        </dgm:presLayoutVars>
      </dgm:prSet>
      <dgm:spPr/>
    </dgm:pt>
    <dgm:pt modelId="{E5787258-7B88-4ADA-AC4C-7580F9B4FBF6}" type="pres">
      <dgm:prSet presAssocID="{A8885E06-F7CE-4D0F-983C-4E4DAE91A1E5}" presName="space" presStyleCnt="0"/>
      <dgm:spPr/>
    </dgm:pt>
    <dgm:pt modelId="{1442C7D8-60A8-4990-8BD0-9E78C14A6FE2}" type="pres">
      <dgm:prSet presAssocID="{63918AEA-0CE3-42CB-BA9C-21CB48C8FAB1}" presName="composite" presStyleCnt="0"/>
      <dgm:spPr/>
    </dgm:pt>
    <dgm:pt modelId="{3CD51CC8-08E6-4091-9616-B947081ABE16}" type="pres">
      <dgm:prSet presAssocID="{63918AEA-0CE3-42CB-BA9C-21CB48C8FAB1}" presName="parTx" presStyleLbl="alignNode1" presStyleIdx="2" presStyleCnt="4">
        <dgm:presLayoutVars>
          <dgm:chMax val="0"/>
          <dgm:chPref val="0"/>
          <dgm:bulletEnabled val="1"/>
        </dgm:presLayoutVars>
      </dgm:prSet>
      <dgm:spPr/>
    </dgm:pt>
    <dgm:pt modelId="{DBA77A14-0F90-4271-99F3-6AE6E707CAE3}" type="pres">
      <dgm:prSet presAssocID="{63918AEA-0CE3-42CB-BA9C-21CB48C8FAB1}" presName="desTx" presStyleLbl="alignAccFollowNode1" presStyleIdx="2" presStyleCnt="4">
        <dgm:presLayoutVars>
          <dgm:bulletEnabled val="1"/>
        </dgm:presLayoutVars>
      </dgm:prSet>
      <dgm:spPr/>
    </dgm:pt>
    <dgm:pt modelId="{B85F1FD4-C6AF-4E0B-97B8-FE79B755D8B8}" type="pres">
      <dgm:prSet presAssocID="{9B3AFF59-D2BC-46DD-A520-0C565BE2971A}" presName="space" presStyleCnt="0"/>
      <dgm:spPr/>
    </dgm:pt>
    <dgm:pt modelId="{FA43C43D-948C-4800-B664-E7ACF3BF4A4B}" type="pres">
      <dgm:prSet presAssocID="{4FFFF054-0B65-44C7-A59D-27BB4AF8B247}" presName="composite" presStyleCnt="0"/>
      <dgm:spPr/>
    </dgm:pt>
    <dgm:pt modelId="{00204836-1A3F-4465-8B4B-428C1A60799B}" type="pres">
      <dgm:prSet presAssocID="{4FFFF054-0B65-44C7-A59D-27BB4AF8B247}" presName="parTx" presStyleLbl="alignNode1" presStyleIdx="3" presStyleCnt="4">
        <dgm:presLayoutVars>
          <dgm:chMax val="0"/>
          <dgm:chPref val="0"/>
          <dgm:bulletEnabled val="1"/>
        </dgm:presLayoutVars>
      </dgm:prSet>
      <dgm:spPr/>
    </dgm:pt>
    <dgm:pt modelId="{09C8CC97-4644-4441-8001-426D8B516268}" type="pres">
      <dgm:prSet presAssocID="{4FFFF054-0B65-44C7-A59D-27BB4AF8B247}" presName="desTx" presStyleLbl="alignAccFollowNode1" presStyleIdx="3" presStyleCnt="4">
        <dgm:presLayoutVars>
          <dgm:bulletEnabled val="1"/>
        </dgm:presLayoutVars>
      </dgm:prSet>
      <dgm:spPr/>
    </dgm:pt>
  </dgm:ptLst>
  <dgm:cxnLst>
    <dgm:cxn modelId="{804CF900-0079-4254-A444-37FA6B6226D1}" type="presOf" srcId="{D20ECA06-4E57-4C62-9E6C-D1D635AF041A}" destId="{DBA77A14-0F90-4271-99F3-6AE6E707CAE3}" srcOrd="0" destOrd="2" presId="urn:microsoft.com/office/officeart/2005/8/layout/hList1"/>
    <dgm:cxn modelId="{0A255E0D-A7D3-4083-B4E7-F1E0AB83D3C9}" type="presOf" srcId="{7CCF527E-7365-43D5-B365-BE49BE1FCF91}" destId="{09C8CC97-4644-4441-8001-426D8B516268}" srcOrd="0" destOrd="1" presId="urn:microsoft.com/office/officeart/2005/8/layout/hList1"/>
    <dgm:cxn modelId="{8E25FC0D-F9B4-4AF0-A0A5-69F4FA3D2DB5}" srcId="{4FFFF054-0B65-44C7-A59D-27BB4AF8B247}" destId="{7CCF527E-7365-43D5-B365-BE49BE1FCF91}" srcOrd="1" destOrd="0" parTransId="{DCE2271C-20D5-4B00-87AD-6254E4DF7F10}" sibTransId="{B264AA59-DBB4-4D2D-9EC2-59C84712DC3C}"/>
    <dgm:cxn modelId="{D9579E15-14DD-4656-969F-A8F9BA2B24F6}" srcId="{4FFFF054-0B65-44C7-A59D-27BB4AF8B247}" destId="{26FDA535-A6C1-4F51-87EA-A525FE80D58D}" srcOrd="0" destOrd="0" parTransId="{326B9C4A-9167-4F2E-9458-68FB1E4224DB}" sibTransId="{CF3CE04A-2C71-41A4-A23F-B794B1F22193}"/>
    <dgm:cxn modelId="{122A9017-F1BC-4B24-876C-D884019B06DD}" srcId="{FF4A4750-F3DA-4C95-9F3A-A3CC4C4D7700}" destId="{BA6624B0-FEF8-444E-9ECD-B32DBF5FA14D}" srcOrd="0" destOrd="0" parTransId="{3C56C5AD-D98E-47FF-9B98-4C1934470535}" sibTransId="{E5DBB4B1-1238-4B1E-9623-5A11D9FB3B34}"/>
    <dgm:cxn modelId="{A048B019-F14F-4661-BC3C-5E3AFBE79838}" srcId="{680F91EB-BAA8-4FEC-806F-9A27F5C19CF1}" destId="{351C87B3-BC23-405B-A347-3BDCFAF97371}" srcOrd="1" destOrd="0" parTransId="{57E9C139-272B-4D72-9704-32EA2FDF988D}" sibTransId="{1844FE83-C9A8-4600-92F3-C924D84F570C}"/>
    <dgm:cxn modelId="{08EF0021-CA3A-44F2-BE6E-48DC4460F274}" type="presOf" srcId="{63918AEA-0CE3-42CB-BA9C-21CB48C8FAB1}" destId="{3CD51CC8-08E6-4091-9616-B947081ABE16}" srcOrd="0" destOrd="0" presId="urn:microsoft.com/office/officeart/2005/8/layout/hList1"/>
    <dgm:cxn modelId="{8B4F9F21-AA84-426A-8101-21DCE9E51435}" type="presOf" srcId="{FCE95BBF-ABE8-49A7-9CAD-3CE76CDE49F4}" destId="{DBA77A14-0F90-4271-99F3-6AE6E707CAE3}" srcOrd="0" destOrd="1" presId="urn:microsoft.com/office/officeart/2005/8/layout/hList1"/>
    <dgm:cxn modelId="{A5C0AF26-B07C-4C28-990C-85AEE1D4DACD}" type="presOf" srcId="{91B7CB29-C159-4514-9914-CCA6E96BD6E7}" destId="{4F5A8947-3453-4F3F-9CE2-2AC29CFF1376}" srcOrd="0" destOrd="0" presId="urn:microsoft.com/office/officeart/2005/8/layout/hList1"/>
    <dgm:cxn modelId="{40567134-3547-4FD1-B0EA-5A30E5065686}" type="presOf" srcId="{351C87B3-BC23-405B-A347-3BDCFAF97371}" destId="{4F5A8947-3453-4F3F-9CE2-2AC29CFF1376}" srcOrd="0" destOrd="1" presId="urn:microsoft.com/office/officeart/2005/8/layout/hList1"/>
    <dgm:cxn modelId="{43581137-75E5-4688-8E86-6E3579FC5396}" srcId="{E5E62D1F-40EF-40C2-A368-3D86D75414B6}" destId="{4FFFF054-0B65-44C7-A59D-27BB4AF8B247}" srcOrd="3" destOrd="0" parTransId="{4C0B3AD1-9AB7-4286-AE63-44079DC88C71}" sibTransId="{AE6A296E-7311-40B4-B074-71283F43DA53}"/>
    <dgm:cxn modelId="{FA351A39-88F4-44D4-BFDF-8C291138CCDF}" type="presOf" srcId="{FF4A4750-F3DA-4C95-9F3A-A3CC4C4D7700}" destId="{597604AB-FB06-4698-B89C-3F3BB83C0A12}" srcOrd="0" destOrd="0" presId="urn:microsoft.com/office/officeart/2005/8/layout/hList1"/>
    <dgm:cxn modelId="{9D8F323B-6652-45C9-A3FB-4B92BF2CBE45}" srcId="{680F91EB-BAA8-4FEC-806F-9A27F5C19CF1}" destId="{91B7CB29-C159-4514-9914-CCA6E96BD6E7}" srcOrd="0" destOrd="0" parTransId="{F3719BB0-841D-437A-802A-7FB6CE8C699C}" sibTransId="{99A89407-5513-441A-9C30-FBC11F98FBF4}"/>
    <dgm:cxn modelId="{DB7C055F-83BA-4733-8412-74A50CF05F2F}" srcId="{E5E62D1F-40EF-40C2-A368-3D86D75414B6}" destId="{63918AEA-0CE3-42CB-BA9C-21CB48C8FAB1}" srcOrd="2" destOrd="0" parTransId="{B5F90C74-CA93-4C67-A712-33EE02CBA629}" sibTransId="{9B3AFF59-D2BC-46DD-A520-0C565BE2971A}"/>
    <dgm:cxn modelId="{BFFDE649-8129-4088-9E23-928D83E184A5}" type="presOf" srcId="{680F91EB-BAA8-4FEC-806F-9A27F5C19CF1}" destId="{144CA5A7-18D4-4304-A872-182D941D5239}" srcOrd="0" destOrd="0" presId="urn:microsoft.com/office/officeart/2005/8/layout/hList1"/>
    <dgm:cxn modelId="{C293586E-5ACA-441D-BB8F-2B9D8A34F566}" srcId="{63918AEA-0CE3-42CB-BA9C-21CB48C8FAB1}" destId="{3C3FCE91-F560-4449-B396-CE419C7729EC}" srcOrd="0" destOrd="0" parTransId="{52E726F8-5C90-4123-B1E7-5854FAF70B30}" sibTransId="{F67C810F-A55F-4D04-9372-9F92EA4C3D6E}"/>
    <dgm:cxn modelId="{61F7F87E-EDA7-44FB-AD88-6430110B4645}" type="presOf" srcId="{26FDA535-A6C1-4F51-87EA-A525FE80D58D}" destId="{09C8CC97-4644-4441-8001-426D8B516268}" srcOrd="0" destOrd="0" presId="urn:microsoft.com/office/officeart/2005/8/layout/hList1"/>
    <dgm:cxn modelId="{C65CE280-CF32-47CB-965B-4B18C5BDDC45}" srcId="{63918AEA-0CE3-42CB-BA9C-21CB48C8FAB1}" destId="{FCE95BBF-ABE8-49A7-9CAD-3CE76CDE49F4}" srcOrd="1" destOrd="0" parTransId="{035BE1E0-F34C-4595-9A98-C300A645F6D3}" sibTransId="{F3ED43DA-9272-4C40-8690-54AE308D1854}"/>
    <dgm:cxn modelId="{2087FF8B-DB83-4A08-9EB6-8EA0CE942CE7}" type="presOf" srcId="{E5E62D1F-40EF-40C2-A368-3D86D75414B6}" destId="{8BFA9B88-6DA2-47C4-9719-3D7041FB41A0}" srcOrd="0" destOrd="0" presId="urn:microsoft.com/office/officeart/2005/8/layout/hList1"/>
    <dgm:cxn modelId="{84065BA1-A342-4010-821C-BB039E9BD757}" srcId="{FF4A4750-F3DA-4C95-9F3A-A3CC4C4D7700}" destId="{D99663C2-0B53-4A90-B2AA-B85BA718267E}" srcOrd="2" destOrd="0" parTransId="{D2355FB0-7C42-4C74-B84B-E2570823299F}" sibTransId="{6B86E1CC-2761-45DF-8CE4-C5DB005D6780}"/>
    <dgm:cxn modelId="{B69445A9-3442-4AE6-BCB3-2E2BDA2ACBE1}" srcId="{E5E62D1F-40EF-40C2-A368-3D86D75414B6}" destId="{680F91EB-BAA8-4FEC-806F-9A27F5C19CF1}" srcOrd="1" destOrd="0" parTransId="{8C5BEA38-49C7-4BF6-BE41-C6C1EEA8CCBC}" sibTransId="{A8885E06-F7CE-4D0F-983C-4E4DAE91A1E5}"/>
    <dgm:cxn modelId="{47C177CB-08DA-4B56-A02E-02CFC2C98794}" srcId="{63918AEA-0CE3-42CB-BA9C-21CB48C8FAB1}" destId="{D20ECA06-4E57-4C62-9E6C-D1D635AF041A}" srcOrd="2" destOrd="0" parTransId="{261500FE-1068-4EBE-A63F-9DF557EA1ABC}" sibTransId="{7B93F182-D1CF-4E0F-88F7-C3897CB27058}"/>
    <dgm:cxn modelId="{47897BD0-651C-4E45-9256-6D99613A1663}" srcId="{4FFFF054-0B65-44C7-A59D-27BB4AF8B247}" destId="{C4CF8C1D-D642-4671-8986-2AF3690BB99C}" srcOrd="2" destOrd="0" parTransId="{E60C7577-3F5A-477D-877B-24D1320095F3}" sibTransId="{22BC183C-C192-4E15-A3BA-CF861276DD18}"/>
    <dgm:cxn modelId="{0B6FC8D2-3E3D-4A64-8E18-F7D7674709CA}" srcId="{E5E62D1F-40EF-40C2-A368-3D86D75414B6}" destId="{FF4A4750-F3DA-4C95-9F3A-A3CC4C4D7700}" srcOrd="0" destOrd="0" parTransId="{F267FFCE-B91B-4D73-9A4A-6DA3CC052563}" sibTransId="{C261412B-83C1-4539-952A-A3BF9F3824E6}"/>
    <dgm:cxn modelId="{6781B3D4-5C29-465B-A2B2-C5C40989BBC1}" type="presOf" srcId="{D99663C2-0B53-4A90-B2AA-B85BA718267E}" destId="{627DB9D7-59AC-4801-8C4A-13B7AC328657}" srcOrd="0" destOrd="2" presId="urn:microsoft.com/office/officeart/2005/8/layout/hList1"/>
    <dgm:cxn modelId="{F0091ADC-BD7D-4367-9A3D-9FD81ED86841}" type="presOf" srcId="{F2ADF800-F509-4F01-AC79-67FB4B9FD980}" destId="{627DB9D7-59AC-4801-8C4A-13B7AC328657}" srcOrd="0" destOrd="1" presId="urn:microsoft.com/office/officeart/2005/8/layout/hList1"/>
    <dgm:cxn modelId="{B4EA29E4-96A9-4093-915D-53AFE595D2C7}" srcId="{FF4A4750-F3DA-4C95-9F3A-A3CC4C4D7700}" destId="{F2ADF800-F509-4F01-AC79-67FB4B9FD980}" srcOrd="1" destOrd="0" parTransId="{E76E34B4-93EC-410A-A15C-C44233862708}" sibTransId="{68EDB883-877A-4C8D-9434-F60985E8FFBF}"/>
    <dgm:cxn modelId="{AA8556E6-B4D5-419E-AE7F-C619E8E0FD29}" type="presOf" srcId="{C4CF8C1D-D642-4671-8986-2AF3690BB99C}" destId="{09C8CC97-4644-4441-8001-426D8B516268}" srcOrd="0" destOrd="2" presId="urn:microsoft.com/office/officeart/2005/8/layout/hList1"/>
    <dgm:cxn modelId="{CD728DE6-EA79-4E99-80EC-F09DF5955E78}" type="presOf" srcId="{BA6624B0-FEF8-444E-9ECD-B32DBF5FA14D}" destId="{627DB9D7-59AC-4801-8C4A-13B7AC328657}" srcOrd="0" destOrd="0" presId="urn:microsoft.com/office/officeart/2005/8/layout/hList1"/>
    <dgm:cxn modelId="{183119FA-B2EC-49DB-8B0F-596E00CC55C1}" type="presOf" srcId="{3C3FCE91-F560-4449-B396-CE419C7729EC}" destId="{DBA77A14-0F90-4271-99F3-6AE6E707CAE3}" srcOrd="0" destOrd="0" presId="urn:microsoft.com/office/officeart/2005/8/layout/hList1"/>
    <dgm:cxn modelId="{027C0EFF-B3B8-479C-8763-1F2D4AB53E1A}" type="presOf" srcId="{4FFFF054-0B65-44C7-A59D-27BB4AF8B247}" destId="{00204836-1A3F-4465-8B4B-428C1A60799B}" srcOrd="0" destOrd="0" presId="urn:microsoft.com/office/officeart/2005/8/layout/hList1"/>
    <dgm:cxn modelId="{6AAE0174-5184-4182-B677-6E04E0826746}" type="presParOf" srcId="{8BFA9B88-6DA2-47C4-9719-3D7041FB41A0}" destId="{6E07CF11-E34D-43AA-B2F2-9E7D9A6149E7}" srcOrd="0" destOrd="0" presId="urn:microsoft.com/office/officeart/2005/8/layout/hList1"/>
    <dgm:cxn modelId="{14BA9992-76C8-4753-8FDE-723A170E3C58}" type="presParOf" srcId="{6E07CF11-E34D-43AA-B2F2-9E7D9A6149E7}" destId="{597604AB-FB06-4698-B89C-3F3BB83C0A12}" srcOrd="0" destOrd="0" presId="urn:microsoft.com/office/officeart/2005/8/layout/hList1"/>
    <dgm:cxn modelId="{9925815E-351A-4A2E-AE57-7A45054C730C}" type="presParOf" srcId="{6E07CF11-E34D-43AA-B2F2-9E7D9A6149E7}" destId="{627DB9D7-59AC-4801-8C4A-13B7AC328657}" srcOrd="1" destOrd="0" presId="urn:microsoft.com/office/officeart/2005/8/layout/hList1"/>
    <dgm:cxn modelId="{8033A824-F039-43BB-B345-272C5ECF93E5}" type="presParOf" srcId="{8BFA9B88-6DA2-47C4-9719-3D7041FB41A0}" destId="{754FC589-0C99-40E6-8E77-88F89C7EC22F}" srcOrd="1" destOrd="0" presId="urn:microsoft.com/office/officeart/2005/8/layout/hList1"/>
    <dgm:cxn modelId="{23FB38C9-6FEA-4952-AA05-209EF1FEE84E}" type="presParOf" srcId="{8BFA9B88-6DA2-47C4-9719-3D7041FB41A0}" destId="{1D208A46-E326-4E8F-BF9A-4A4CAAE4788A}" srcOrd="2" destOrd="0" presId="urn:microsoft.com/office/officeart/2005/8/layout/hList1"/>
    <dgm:cxn modelId="{6A2E8C5D-ED40-44CA-B5E4-0D3CE1FC9996}" type="presParOf" srcId="{1D208A46-E326-4E8F-BF9A-4A4CAAE4788A}" destId="{144CA5A7-18D4-4304-A872-182D941D5239}" srcOrd="0" destOrd="0" presId="urn:microsoft.com/office/officeart/2005/8/layout/hList1"/>
    <dgm:cxn modelId="{50BF0793-5E76-4364-9676-754D3DC904BE}" type="presParOf" srcId="{1D208A46-E326-4E8F-BF9A-4A4CAAE4788A}" destId="{4F5A8947-3453-4F3F-9CE2-2AC29CFF1376}" srcOrd="1" destOrd="0" presId="urn:microsoft.com/office/officeart/2005/8/layout/hList1"/>
    <dgm:cxn modelId="{ADA27B61-19B2-42CA-BD47-B8CBD046CACE}" type="presParOf" srcId="{8BFA9B88-6DA2-47C4-9719-3D7041FB41A0}" destId="{E5787258-7B88-4ADA-AC4C-7580F9B4FBF6}" srcOrd="3" destOrd="0" presId="urn:microsoft.com/office/officeart/2005/8/layout/hList1"/>
    <dgm:cxn modelId="{B4B54147-9CFF-4896-B259-1AB8C1664CE4}" type="presParOf" srcId="{8BFA9B88-6DA2-47C4-9719-3D7041FB41A0}" destId="{1442C7D8-60A8-4990-8BD0-9E78C14A6FE2}" srcOrd="4" destOrd="0" presId="urn:microsoft.com/office/officeart/2005/8/layout/hList1"/>
    <dgm:cxn modelId="{C621D08B-2DC5-4AC6-AEB2-5EC1F387B05A}" type="presParOf" srcId="{1442C7D8-60A8-4990-8BD0-9E78C14A6FE2}" destId="{3CD51CC8-08E6-4091-9616-B947081ABE16}" srcOrd="0" destOrd="0" presId="urn:microsoft.com/office/officeart/2005/8/layout/hList1"/>
    <dgm:cxn modelId="{DF007EAD-CA7F-4FAD-BB9D-34B4B32B3ADE}" type="presParOf" srcId="{1442C7D8-60A8-4990-8BD0-9E78C14A6FE2}" destId="{DBA77A14-0F90-4271-99F3-6AE6E707CAE3}" srcOrd="1" destOrd="0" presId="urn:microsoft.com/office/officeart/2005/8/layout/hList1"/>
    <dgm:cxn modelId="{DBEF7833-AB48-49AD-8F19-EE26FEE62421}" type="presParOf" srcId="{8BFA9B88-6DA2-47C4-9719-3D7041FB41A0}" destId="{B85F1FD4-C6AF-4E0B-97B8-FE79B755D8B8}" srcOrd="5" destOrd="0" presId="urn:microsoft.com/office/officeart/2005/8/layout/hList1"/>
    <dgm:cxn modelId="{5EE10921-764F-4D04-98B4-AB7B276D6725}" type="presParOf" srcId="{8BFA9B88-6DA2-47C4-9719-3D7041FB41A0}" destId="{FA43C43D-948C-4800-B664-E7ACF3BF4A4B}" srcOrd="6" destOrd="0" presId="urn:microsoft.com/office/officeart/2005/8/layout/hList1"/>
    <dgm:cxn modelId="{2C6ED689-D515-4BDF-A701-779990A0BD43}" type="presParOf" srcId="{FA43C43D-948C-4800-B664-E7ACF3BF4A4B}" destId="{00204836-1A3F-4465-8B4B-428C1A60799B}" srcOrd="0" destOrd="0" presId="urn:microsoft.com/office/officeart/2005/8/layout/hList1"/>
    <dgm:cxn modelId="{0D752CF0-390C-4CED-AD82-E0F872CD6064}" type="presParOf" srcId="{FA43C43D-948C-4800-B664-E7ACF3BF4A4B}" destId="{09C8CC97-4644-4441-8001-426D8B516268}" srcOrd="1" destOrd="0" presId="urn:microsoft.com/office/officeart/2005/8/layout/h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604AB-FB06-4698-B89C-3F3BB83C0A12}">
      <dsp:nvSpPr>
        <dsp:cNvPr id="0" name=""/>
        <dsp:cNvSpPr/>
      </dsp:nvSpPr>
      <dsp:spPr>
        <a:xfrm>
          <a:off x="2172"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rtl="0">
            <a:lnSpc>
              <a:spcPct val="90000"/>
            </a:lnSpc>
            <a:spcBef>
              <a:spcPct val="0"/>
            </a:spcBef>
            <a:spcAft>
              <a:spcPct val="35000"/>
            </a:spcAft>
            <a:buNone/>
          </a:pPr>
          <a:r>
            <a:rPr lang="ga" sz="1100" b="1" i="0" u="none" kern="1200" baseline="0">
              <a:latin typeface="Arial" panose="020B0604020202020204" pitchFamily="34" charset="0"/>
              <a:ea typeface="Arial" panose="020B0604020202020204" pitchFamily="34" charset="0"/>
              <a:cs typeface="Arial" panose="020B0604020202020204" pitchFamily="34" charset="0"/>
            </a:rPr>
            <a:t>Na Reifrinn ar an Teaghlach agus Cúram in 2024</a:t>
          </a:r>
          <a:endParaRPr lang="ga" sz="1100" kern="1200">
            <a:latin typeface="Arial" panose="020B0604020202020204" pitchFamily="34" charset="0"/>
            <a:cs typeface="Arial" panose="020B0604020202020204" pitchFamily="34" charset="0"/>
          </a:endParaRPr>
        </a:p>
      </dsp:txBody>
      <dsp:txXfrm>
        <a:off x="2172" y="16036"/>
        <a:ext cx="1306369" cy="522547"/>
      </dsp:txXfrm>
    </dsp:sp>
    <dsp:sp modelId="{627DB9D7-59AC-4801-8C4A-13B7AC328657}">
      <dsp:nvSpPr>
        <dsp:cNvPr id="0" name=""/>
        <dsp:cNvSpPr/>
      </dsp:nvSpPr>
      <dsp:spPr>
        <a:xfrm>
          <a:off x="2172"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rtl="0">
            <a:lnSpc>
              <a:spcPct val="90000"/>
            </a:lnSpc>
            <a:spcBef>
              <a:spcPct val="0"/>
            </a:spcBef>
            <a:spcAft>
              <a:spcPct val="15000"/>
            </a:spcAft>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ar líne roimh na reifrinn (n= 1,041).</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ar an nguthán roimh na reifrinn (n= 1,001). </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ar vótálaithe lasmuigh de 185 stáisiún vótála (n= 3,557).</a:t>
          </a:r>
        </a:p>
      </dsp:txBody>
      <dsp:txXfrm>
        <a:off x="2172" y="538583"/>
        <a:ext cx="1306369" cy="2810880"/>
      </dsp:txXfrm>
    </dsp:sp>
    <dsp:sp modelId="{144CA5A7-18D4-4304-A872-182D941D5239}">
      <dsp:nvSpPr>
        <dsp:cNvPr id="0" name=""/>
        <dsp:cNvSpPr/>
      </dsp:nvSpPr>
      <dsp:spPr>
        <a:xfrm>
          <a:off x="1491434" y="54517"/>
          <a:ext cx="1306369" cy="955620"/>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66725" rtl="0">
            <a:lnSpc>
              <a:spcPct val="90000"/>
            </a:lnSpc>
            <a:spcBef>
              <a:spcPct val="0"/>
            </a:spcBef>
            <a:spcAft>
              <a:spcPct val="35000"/>
            </a:spcAft>
            <a:buNone/>
          </a:pPr>
          <a:r>
            <a:rPr lang="ga" sz="1050" b="1" i="0" u="none" kern="1200" baseline="0">
              <a:latin typeface="Arial" panose="020B0604020202020204" pitchFamily="34" charset="0"/>
              <a:ea typeface="Arial" panose="020B0604020202020204" pitchFamily="34" charset="0"/>
              <a:cs typeface="Arial" panose="020B0604020202020204" pitchFamily="34" charset="0"/>
            </a:rPr>
            <a:t>Na Toghcháin Áitiúla, Toghchán Pharlaimint na hEorpa agus Toghchán Mhéara Luimnigh in 2024</a:t>
          </a:r>
          <a:endParaRPr lang="ga" sz="1050" kern="1200">
            <a:latin typeface="Arial" panose="020B0604020202020204" pitchFamily="34" charset="0"/>
            <a:cs typeface="Arial" panose="020B0604020202020204" pitchFamily="34" charset="0"/>
          </a:endParaRPr>
        </a:p>
      </dsp:txBody>
      <dsp:txXfrm>
        <a:off x="1491434" y="54517"/>
        <a:ext cx="1306369" cy="955620"/>
      </dsp:txXfrm>
    </dsp:sp>
    <dsp:sp modelId="{4F5A8947-3453-4F3F-9CE2-2AC29CFF1376}">
      <dsp:nvSpPr>
        <dsp:cNvPr id="0" name=""/>
        <dsp:cNvSpPr/>
      </dsp:nvSpPr>
      <dsp:spPr>
        <a:xfrm>
          <a:off x="1491434" y="1087099"/>
          <a:ext cx="1306369" cy="2223883"/>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ar líne i ndiaidh na dtoghchán, ar fud na tíre (n= 3,045).</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ar vótálaithe Luimnigh ar bheagnach 900 vótálaí lasmuigh de 52 stáisiún vótála.</a:t>
          </a:r>
        </a:p>
      </dsp:txBody>
      <dsp:txXfrm>
        <a:off x="1491434" y="1087099"/>
        <a:ext cx="1306369" cy="2223883"/>
      </dsp:txXfrm>
    </dsp:sp>
    <dsp:sp modelId="{3CD51CC8-08E6-4091-9616-B947081ABE16}">
      <dsp:nvSpPr>
        <dsp:cNvPr id="0" name=""/>
        <dsp:cNvSpPr/>
      </dsp:nvSpPr>
      <dsp:spPr>
        <a:xfrm>
          <a:off x="2980695"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rtl="0">
            <a:lnSpc>
              <a:spcPct val="90000"/>
            </a:lnSpc>
            <a:spcBef>
              <a:spcPct val="0"/>
            </a:spcBef>
            <a:spcAft>
              <a:spcPct val="35000"/>
            </a:spcAft>
            <a:buNone/>
          </a:pPr>
          <a:r>
            <a:rPr lang="ga" sz="1100" b="1" i="0" u="none" kern="1200" baseline="0">
              <a:latin typeface="Arial" panose="020B0604020202020204" pitchFamily="34" charset="0"/>
              <a:ea typeface="Arial" panose="020B0604020202020204" pitchFamily="34" charset="0"/>
              <a:cs typeface="Arial" panose="020B0604020202020204" pitchFamily="34" charset="0"/>
            </a:rPr>
            <a:t>An tOlltoghchán in 2024</a:t>
          </a:r>
          <a:endParaRPr lang="ga" sz="1100" kern="1200">
            <a:latin typeface="Arial" panose="020B0604020202020204" pitchFamily="34" charset="0"/>
            <a:cs typeface="Arial" panose="020B0604020202020204" pitchFamily="34" charset="0"/>
          </a:endParaRPr>
        </a:p>
      </dsp:txBody>
      <dsp:txXfrm>
        <a:off x="2980695" y="16036"/>
        <a:ext cx="1306369" cy="522547"/>
      </dsp:txXfrm>
    </dsp:sp>
    <dsp:sp modelId="{DBA77A14-0F90-4271-99F3-6AE6E707CAE3}">
      <dsp:nvSpPr>
        <dsp:cNvPr id="0" name=""/>
        <dsp:cNvSpPr/>
      </dsp:nvSpPr>
      <dsp:spPr>
        <a:xfrm>
          <a:off x="2980695"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duine le duine, ar fud na tíre i ndiaidh an toghcháin.</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1,426 freagróir as 287 toghroinn ionadaíoch.</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Béim ar leith ar thuairimí agus ar dhearcthaí daoine nach vótálann</a:t>
          </a:r>
          <a:r>
            <a:rPr lang="ga" sz="1000" b="0" i="0" u="none" kern="1200" baseline="0">
              <a:latin typeface="Arial" panose="020B0604020202020204" pitchFamily="34" charset="0"/>
              <a:ea typeface="Arial" panose="020B0604020202020204" pitchFamily="34" charset="0"/>
              <a:cs typeface="Arial" panose="020B0604020202020204" pitchFamily="34" charset="0"/>
            </a:rPr>
            <a:t>.</a:t>
          </a:r>
        </a:p>
      </dsp:txBody>
      <dsp:txXfrm>
        <a:off x="2980695" y="538583"/>
        <a:ext cx="1306369" cy="2810880"/>
      </dsp:txXfrm>
    </dsp:sp>
    <dsp:sp modelId="{00204836-1A3F-4465-8B4B-428C1A60799B}">
      <dsp:nvSpPr>
        <dsp:cNvPr id="0" name=""/>
        <dsp:cNvSpPr/>
      </dsp:nvSpPr>
      <dsp:spPr>
        <a:xfrm>
          <a:off x="4469957" y="16036"/>
          <a:ext cx="1306369" cy="522547"/>
        </a:xfrm>
        <a:prstGeom prst="rect">
          <a:avLst/>
        </a:prstGeom>
        <a:solidFill>
          <a:schemeClr val="accent2"/>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rtl="0">
            <a:lnSpc>
              <a:spcPct val="90000"/>
            </a:lnSpc>
            <a:spcBef>
              <a:spcPct val="0"/>
            </a:spcBef>
            <a:spcAft>
              <a:spcPct val="35000"/>
            </a:spcAft>
            <a:buNone/>
          </a:pPr>
          <a:r>
            <a:rPr lang="ga" sz="1100" b="1" i="0" u="none" kern="1200" baseline="0">
              <a:latin typeface="Arial" panose="020B0604020202020204" pitchFamily="34" charset="0"/>
              <a:ea typeface="Arial" panose="020B0604020202020204" pitchFamily="34" charset="0"/>
              <a:cs typeface="Arial" panose="020B0604020202020204" pitchFamily="34" charset="0"/>
            </a:rPr>
            <a:t>Toghchán an Uachtaráin in 2025</a:t>
          </a:r>
          <a:endParaRPr lang="ga" sz="1100" kern="1200">
            <a:latin typeface="Arial" panose="020B0604020202020204" pitchFamily="34" charset="0"/>
            <a:cs typeface="Arial" panose="020B0604020202020204" pitchFamily="34" charset="0"/>
          </a:endParaRPr>
        </a:p>
      </dsp:txBody>
      <dsp:txXfrm>
        <a:off x="4469957" y="16036"/>
        <a:ext cx="1306369" cy="522547"/>
      </dsp:txXfrm>
    </dsp:sp>
    <dsp:sp modelId="{09C8CC97-4644-4441-8001-426D8B516268}">
      <dsp:nvSpPr>
        <dsp:cNvPr id="0" name=""/>
        <dsp:cNvSpPr/>
      </dsp:nvSpPr>
      <dsp:spPr>
        <a:xfrm>
          <a:off x="4469957" y="538583"/>
          <a:ext cx="1306369" cy="2810880"/>
        </a:xfrm>
        <a:prstGeom prst="rect">
          <a:avLst/>
        </a:prstGeom>
        <a:solidFill>
          <a:schemeClr val="accent2">
            <a:lumMod val="20000"/>
            <a:lumOff val="80000"/>
            <a:alpha val="90000"/>
          </a:schemeClr>
        </a:solidFill>
        <a:ln w="12700" cap="flat" cmpd="sng" algn="ctr">
          <a:solidFill>
            <a:schemeClr val="accent2">
              <a:lumMod val="20000"/>
              <a:lumOff val="8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Suirbhé trí chéim a thomhais athruithe tuairime le linn an fheachtais toghcháin.</a:t>
          </a:r>
        </a:p>
        <a:p>
          <a:pPr marL="114300" lvl="1" indent="-114300" algn="l" defTabSz="533400" rtl="0">
            <a:lnSpc>
              <a:spcPct val="90000"/>
            </a:lnSpc>
            <a:spcBef>
              <a:spcPct val="0"/>
            </a:spcBef>
            <a:spcAft>
              <a:spcPct val="15000"/>
            </a:spcAft>
            <a:buFont typeface="Wingdings" panose="05000000000000000000" pitchFamily="2" charset="2"/>
            <a:buNone/>
          </a:pPr>
          <a:r>
            <a:rPr lang="ga" sz="1200" b="0" i="0" u="none" kern="1200" baseline="0">
              <a:latin typeface="Arial" panose="020B0604020202020204" pitchFamily="34" charset="0"/>
              <a:ea typeface="Arial" panose="020B0604020202020204" pitchFamily="34" charset="0"/>
              <a:cs typeface="Arial" panose="020B0604020202020204" pitchFamily="34" charset="0"/>
            </a:rPr>
            <a:t>Ghlac 1,312 duine páirt sna trí chéim.</a:t>
          </a:r>
        </a:p>
        <a:p>
          <a:pPr marL="57150" lvl="1" indent="-57150" algn="l" defTabSz="444500" rtl="0">
            <a:lnSpc>
              <a:spcPct val="90000"/>
            </a:lnSpc>
            <a:spcBef>
              <a:spcPct val="0"/>
            </a:spcBef>
            <a:spcAft>
              <a:spcPct val="15000"/>
            </a:spcAft>
            <a:buFont typeface="Wingdings" panose="05000000000000000000" pitchFamily="2" charset="2"/>
            <a:buChar char=""/>
          </a:pPr>
          <a:endParaRPr lang="ga" sz="1000" kern="1200">
            <a:latin typeface="Arial" panose="020B0604020202020204" pitchFamily="34" charset="0"/>
            <a:cs typeface="Arial" panose="020B0604020202020204" pitchFamily="34" charset="0"/>
          </a:endParaRPr>
        </a:p>
      </dsp:txBody>
      <dsp:txXfrm>
        <a:off x="4469957" y="538583"/>
        <a:ext cx="1306369" cy="281088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4F9F"/>
      </a:accent1>
      <a:accent2>
        <a:srgbClr val="E8AD00"/>
      </a:accent2>
      <a:accent3>
        <a:srgbClr val="0092A0"/>
      </a:accent3>
      <a:accent4>
        <a:srgbClr val="EC6839"/>
      </a:accent4>
      <a:accent5>
        <a:srgbClr val="00A9DB"/>
      </a:accent5>
      <a:accent6>
        <a:srgbClr val="94C356"/>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8C225595AB5C4243B0B7FB90AC27A756" ma:contentTypeVersion="109" ma:contentTypeDescription="" ma:contentTypeScope="" ma:versionID="4ae182a9dfaaa646d7b1a984592cfa1c">
  <xsd:schema xmlns:xsd="http://www.w3.org/2001/XMLSchema" xmlns:xs="http://www.w3.org/2001/XMLSchema" xmlns:p="http://schemas.microsoft.com/office/2006/metadata/properties" xmlns:ns2="a0f19a4c-e449-4a50-bfc0-f8f44d0fe634" targetNamespace="http://schemas.microsoft.com/office/2006/metadata/properties" ma:root="true" ma:fieldsID="9dda6170b6cdabe31cc24065d3854958" ns2:_="">
    <xsd:import namespace="a0f19a4c-e449-4a50-bfc0-f8f44d0fe63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19a4c-e449-4a50-bfc0-f8f44d0fe63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fa2fe95-379f-4f3a-b41a-96c0264b015a}" ma:internalName="TaxCatchAll" ma:showField="CatchAllData" ma:web="a0f19a4c-e449-4a50-bfc0-f8f44d0fe6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fa2fe95-379f-4f3a-b41a-96c0264b015a}" ma:internalName="TaxCatchAllLabel" ma:readOnly="true" ma:showField="CatchAllDataLabel" ma:web="a0f19a4c-e449-4a50-bfc0-f8f44d0fe63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21|d00e6b17-03cb-45b8-a3bf-61ab4aeada28"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baa881fc4ae443f9fdafbdd527793df xmlns="a0f19a4c-e449-4a50-bfc0-f8f44d0fe634">
      <Terms xmlns="http://schemas.microsoft.com/office/infopath/2007/PartnerControls"/>
    </fbaa881fc4ae443f9fdafbdd527793df>
    <mbbd3fafa5ab4e5eb8a6a5e099cef439 xmlns="a0f19a4c-e449-4a50-bfc0-f8f44d0fe63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TaxCatchAll xmlns="a0f19a4c-e449-4a50-bfc0-f8f44d0fe634">
      <Value>53</Value>
      <Value>3</Value>
      <Value>1</Value>
      <Value>4</Value>
    </TaxCatchAll>
    <m02c691f3efa402dab5cbaa8c240a9e7 xmlns="a0f19a4c-e449-4a50-bfc0-f8f44d0fe634">
      <Terms xmlns="http://schemas.microsoft.com/office/infopath/2007/PartnerControls">
        <TermInfo xmlns="http://schemas.microsoft.com/office/infopath/2007/PartnerControls">
          <TermName xmlns="http://schemas.microsoft.com/office/infopath/2007/PartnerControls">Research</TermName>
          <TermId xmlns="http://schemas.microsoft.com/office/infopath/2007/PartnerControls">8d706f75-a06b-46ea-9a59-b7ca59acf98a</TermId>
        </TermInfo>
      </Terms>
    </m02c691f3efa402dab5cbaa8c240a9e7>
    <_vti_ItemDeclaredRecord xmlns="a0f19a4c-e449-4a50-bfc0-f8f44d0fe634" xsi:nil="true"/>
    <nb1b8a72855341e18dd75ce464e281f2 xmlns="a0f19a4c-e449-4a50-bfc0-f8f44d0fe634">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56777836-4141-41a1-a1ec-87582b60a446</TermId>
        </TermInfo>
      </Terms>
    </nb1b8a72855341e18dd75ce464e281f2>
    <eDocs_FileStatus xmlns="a0f19a4c-e449-4a50-bfc0-f8f44d0fe634">Live</eDocs_FileStatus>
    <eDocs_eFileName xmlns="a0f19a4c-e449-4a50-bfc0-f8f44d0fe634">ELC021-004-2026</eDocs_eFileName>
    <h1f8bb4843d6459a8b809123185593c7 xmlns="a0f19a4c-e449-4a50-bfc0-f8f44d0fe634">
      <Terms xmlns="http://schemas.microsoft.com/office/infopath/2007/PartnerControls">
        <TermInfo xmlns="http://schemas.microsoft.com/office/infopath/2007/PartnerControls">
          <TermName xmlns="http://schemas.microsoft.com/office/infopath/2007/PartnerControls">021</TermName>
          <TermId xmlns="http://schemas.microsoft.com/office/infopath/2007/PartnerControls">d00e6b17-03cb-45b8-a3bf-61ab4aeada28</TermId>
        </TermInfo>
      </Terms>
    </h1f8bb4843d6459a8b809123185593c7>
  </documentManagement>
</p:properties>
</file>

<file path=customXml/itemProps1.xml><?xml version="1.0" encoding="utf-8"?>
<ds:datastoreItem xmlns:ds="http://schemas.openxmlformats.org/officeDocument/2006/customXml" ds:itemID="{B7AD47B7-FE1C-4650-9D8E-24774832E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19a4c-e449-4a50-bfc0-f8f44d0f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62B5B-6A84-48B4-A780-7092BFF1EA87}">
  <ds:schemaRefs>
    <ds:schemaRef ds:uri="http://schemas.openxmlformats.org/officeDocument/2006/bibliography"/>
  </ds:schemaRefs>
</ds:datastoreItem>
</file>

<file path=customXml/itemProps3.xml><?xml version="1.0" encoding="utf-8"?>
<ds:datastoreItem xmlns:ds="http://schemas.openxmlformats.org/officeDocument/2006/customXml" ds:itemID="{5AB95036-DC5B-443B-9BA2-7C917FE18F03}">
  <ds:schemaRefs>
    <ds:schemaRef ds:uri="http://schemas.microsoft.com/sharepoint/v3/contenttype/forms"/>
  </ds:schemaRefs>
</ds:datastoreItem>
</file>

<file path=customXml/itemProps4.xml><?xml version="1.0" encoding="utf-8"?>
<ds:datastoreItem xmlns:ds="http://schemas.openxmlformats.org/officeDocument/2006/customXml" ds:itemID="{5F0D587C-C7D4-48DD-A53B-E37F3C02789E}">
  <ds:schemaRefs>
    <ds:schemaRef ds:uri="http://schemas.microsoft.com/office/2006/metadata/properties"/>
    <ds:schemaRef ds:uri="http://schemas.microsoft.com/office/infopath/2007/PartnerControls"/>
    <ds:schemaRef ds:uri="a0f19a4c-e449-4a50-bfc0-f8f44d0fe634"/>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STRAND D: EDUCATION, PUBLIC ENGAGEMENT AND INCLUSION</vt:lpstr>
    </vt:vector>
  </TitlesOfParts>
  <Company>BTS Desktop</Company>
  <LinksUpToDate>false</LinksUpToDate>
  <CharactersWithSpaces>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STRAND D: EDUCATION, PUBLIC ENGAGEMENT AND INCLUSION</dc:title>
  <dc:subject/>
  <dc:creator>Claire Lowney (ELC)</dc:creator>
  <cp:keywords/>
  <dc:description/>
  <cp:lastModifiedBy>Ciara O'Riordan (ELC)</cp:lastModifiedBy>
  <cp:revision>24</cp:revision>
  <cp:lastPrinted>2026-08-17T09:51:00Z</cp:lastPrinted>
  <dcterms:created xsi:type="dcterms:W3CDTF">2026-10-13T11:37:00Z</dcterms:created>
  <dcterms:modified xsi:type="dcterms:W3CDTF">2026-10-15T12:00:00Z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0x0101000BC94875665D404BB1351B53C41FD2C0008C225595AB5C4243B0B7FB90AC27A756</vt:lpwstr>
  </property>
  <property fmtid="{D5CDD505-2E9C-101B-9397-08002B2CF9AE}" pid="3" name="eDocs_FileTopics">
    <vt:lpwstr>3;#Research|8d706f75-a06b-46ea-9a59-b7ca59acf98a</vt:lpwstr>
  </property>
  <property fmtid="{D5CDD505-2E9C-101B-9397-08002B2CF9AE}" pid="4" name="eDocs_SecurityClassification">
    <vt:lpwstr>4;#Unclassified|85253a02-d239-4f6c-897f-b3c1807baee2</vt:lpwstr>
  </property>
  <property fmtid="{D5CDD505-2E9C-101B-9397-08002B2CF9AE}" pid="5" name="eDocs_Series">
    <vt:lpwstr>1;#021|d00e6b17-03cb-45b8-a3bf-61ab4aeada28</vt:lpwstr>
  </property>
  <property fmtid="{D5CDD505-2E9C-101B-9397-08002B2CF9AE}" pid="6" name="eDocs_DocumentTopics">
    <vt:lpwstr/>
  </property>
  <property fmtid="{D5CDD505-2E9C-101B-9397-08002B2CF9AE}" pid="7" name="eDocs_Year">
    <vt:lpwstr>53;#2026|56777836-4141-41a1-a1ec-87582b60a446</vt:lpwstr>
  </property>
  <property fmtid="{D5CDD505-2E9C-101B-9397-08002B2CF9AE}" pid="8" name="ge25f6a3ef6f42d4865685f2a74bf8c7">
    <vt:lpwstr/>
  </property>
  <property fmtid="{D5CDD505-2E9C-101B-9397-08002B2CF9AE}" pid="9" name="eDocs_RetentionPeriodTerm">
    <vt:lpwstr/>
  </property>
</Properties>
</file>